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57F3B" w:rsidRDefault="00403110">
      <w:pPr>
        <w:spacing w:before="71"/>
        <w:ind w:right="425"/>
        <w:jc w:val="center"/>
        <w:rPr>
          <w:b/>
          <w:sz w:val="26"/>
        </w:rPr>
      </w:pPr>
      <w:r>
        <w:rPr>
          <w:b/>
          <w:sz w:val="26"/>
        </w:rPr>
        <w:t>CỘNG</w:t>
      </w:r>
      <w:r>
        <w:rPr>
          <w:b/>
          <w:spacing w:val="-8"/>
          <w:sz w:val="26"/>
        </w:rPr>
        <w:t xml:space="preserve"> </w:t>
      </w:r>
      <w:r>
        <w:rPr>
          <w:b/>
          <w:sz w:val="26"/>
        </w:rPr>
        <w:t>HOÀ</w:t>
      </w:r>
      <w:r>
        <w:rPr>
          <w:b/>
          <w:spacing w:val="-7"/>
          <w:sz w:val="26"/>
        </w:rPr>
        <w:t xml:space="preserve"> </w:t>
      </w:r>
      <w:r>
        <w:rPr>
          <w:b/>
          <w:sz w:val="26"/>
        </w:rPr>
        <w:t>XÃ</w:t>
      </w:r>
      <w:r>
        <w:rPr>
          <w:b/>
          <w:spacing w:val="-4"/>
          <w:sz w:val="26"/>
        </w:rPr>
        <w:t xml:space="preserve"> </w:t>
      </w:r>
      <w:r>
        <w:rPr>
          <w:b/>
          <w:sz w:val="26"/>
        </w:rPr>
        <w:t>HỘI</w:t>
      </w:r>
      <w:r>
        <w:rPr>
          <w:b/>
          <w:spacing w:val="-9"/>
          <w:sz w:val="26"/>
        </w:rPr>
        <w:t xml:space="preserve"> </w:t>
      </w:r>
      <w:r>
        <w:rPr>
          <w:b/>
          <w:sz w:val="26"/>
        </w:rPr>
        <w:t>CHỦ</w:t>
      </w:r>
      <w:r>
        <w:rPr>
          <w:b/>
          <w:spacing w:val="-7"/>
          <w:sz w:val="26"/>
        </w:rPr>
        <w:t xml:space="preserve"> </w:t>
      </w:r>
      <w:r>
        <w:rPr>
          <w:b/>
          <w:sz w:val="26"/>
        </w:rPr>
        <w:t>NGHĨA</w:t>
      </w:r>
      <w:r>
        <w:rPr>
          <w:b/>
          <w:spacing w:val="-7"/>
          <w:sz w:val="26"/>
        </w:rPr>
        <w:t xml:space="preserve"> </w:t>
      </w:r>
      <w:r>
        <w:rPr>
          <w:b/>
          <w:sz w:val="26"/>
        </w:rPr>
        <w:t>VIỆT</w:t>
      </w:r>
      <w:r>
        <w:rPr>
          <w:b/>
          <w:spacing w:val="-7"/>
          <w:sz w:val="26"/>
        </w:rPr>
        <w:t xml:space="preserve"> </w:t>
      </w:r>
      <w:r>
        <w:rPr>
          <w:b/>
          <w:spacing w:val="-5"/>
          <w:sz w:val="26"/>
        </w:rPr>
        <w:t>NAM</w:t>
      </w:r>
    </w:p>
    <w:p w:rsidR="00657F3B" w:rsidRDefault="00E63542">
      <w:pPr>
        <w:spacing w:before="91"/>
        <w:ind w:left="358" w:right="425"/>
        <w:jc w:val="center"/>
        <w:rPr>
          <w:b/>
          <w:sz w:val="26"/>
        </w:rPr>
      </w:pPr>
      <w:r>
        <w:rPr>
          <w:b/>
          <w:noProof/>
          <w:sz w:val="11"/>
          <w:lang w:val="en-US"/>
        </w:rPr>
        <mc:AlternateContent>
          <mc:Choice Requires="wps">
            <w:drawing>
              <wp:anchor distT="0" distB="0" distL="0" distR="0" simplePos="0" relativeHeight="487587840" behindDoc="1" locked="0" layoutInCell="1" allowOverlap="1" wp14:anchorId="120285F3" wp14:editId="05D97247">
                <wp:simplePos x="0" y="0"/>
                <wp:positionH relativeFrom="page">
                  <wp:posOffset>3305175</wp:posOffset>
                </wp:positionH>
                <wp:positionV relativeFrom="paragraph">
                  <wp:posOffset>252730</wp:posOffset>
                </wp:positionV>
                <wp:extent cx="1344295" cy="1270"/>
                <wp:effectExtent l="0" t="0" r="27305" b="17780"/>
                <wp:wrapTopAndBottom/>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344295" cy="1270"/>
                        </a:xfrm>
                        <a:custGeom>
                          <a:avLst/>
                          <a:gdLst/>
                          <a:ahLst/>
                          <a:cxnLst/>
                          <a:rect l="l" t="t" r="r" b="b"/>
                          <a:pathLst>
                            <a:path w="1344295">
                              <a:moveTo>
                                <a:pt x="0" y="0"/>
                              </a:moveTo>
                              <a:lnTo>
                                <a:pt x="1344294" y="0"/>
                              </a:lnTo>
                            </a:path>
                          </a:pathLst>
                        </a:custGeom>
                        <a:ln w="9144">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27C35CD7" id="Graphic 1" o:spid="_x0000_s1026" style="position:absolute;margin-left:260.25pt;margin-top:19.9pt;width:105.8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134429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" path="m,l1344294,e" filled="f" strokeweight=".72pt">
                <v:path arrowok="t"/>
                <w10:wrap type="topAndBottom" anchorx="page"/>
              </v:shape>
            </w:pict>
          </mc:Fallback>
        </mc:AlternateContent>
      </w:r>
      <w:r w:rsidR="00403110">
        <w:rPr>
          <w:b/>
          <w:sz w:val="26"/>
        </w:rPr>
        <w:t>Độc</w:t>
      </w:r>
      <w:r w:rsidR="00403110">
        <w:rPr>
          <w:b/>
          <w:spacing w:val="-5"/>
          <w:sz w:val="26"/>
        </w:rPr>
        <w:t xml:space="preserve"> </w:t>
      </w:r>
      <w:r w:rsidR="00403110">
        <w:rPr>
          <w:b/>
          <w:sz w:val="26"/>
        </w:rPr>
        <w:t>lập</w:t>
      </w:r>
      <w:r w:rsidR="00403110">
        <w:rPr>
          <w:b/>
          <w:spacing w:val="-4"/>
          <w:sz w:val="26"/>
        </w:rPr>
        <w:t xml:space="preserve"> </w:t>
      </w:r>
      <w:r w:rsidR="00403110">
        <w:rPr>
          <w:b/>
          <w:sz w:val="26"/>
        </w:rPr>
        <w:t>-</w:t>
      </w:r>
      <w:r w:rsidR="00403110">
        <w:rPr>
          <w:b/>
          <w:spacing w:val="-1"/>
          <w:sz w:val="26"/>
        </w:rPr>
        <w:t xml:space="preserve"> </w:t>
      </w:r>
      <w:r w:rsidR="00403110">
        <w:rPr>
          <w:b/>
          <w:sz w:val="26"/>
        </w:rPr>
        <w:t>Tự</w:t>
      </w:r>
      <w:r w:rsidR="00403110">
        <w:rPr>
          <w:b/>
          <w:spacing w:val="-4"/>
          <w:sz w:val="26"/>
        </w:rPr>
        <w:t xml:space="preserve"> </w:t>
      </w:r>
      <w:r w:rsidR="00403110">
        <w:rPr>
          <w:b/>
          <w:sz w:val="26"/>
        </w:rPr>
        <w:t>do</w:t>
      </w:r>
      <w:r w:rsidR="00403110">
        <w:rPr>
          <w:b/>
          <w:spacing w:val="-4"/>
          <w:sz w:val="26"/>
        </w:rPr>
        <w:t xml:space="preserve"> </w:t>
      </w:r>
      <w:r w:rsidR="00403110">
        <w:rPr>
          <w:b/>
          <w:sz w:val="26"/>
        </w:rPr>
        <w:t>-</w:t>
      </w:r>
      <w:r w:rsidR="00403110">
        <w:rPr>
          <w:b/>
          <w:spacing w:val="-1"/>
          <w:sz w:val="26"/>
        </w:rPr>
        <w:t xml:space="preserve"> </w:t>
      </w:r>
      <w:r w:rsidR="00403110">
        <w:rPr>
          <w:b/>
          <w:sz w:val="26"/>
        </w:rPr>
        <w:t>Hạnh</w:t>
      </w:r>
      <w:r w:rsidR="00403110">
        <w:rPr>
          <w:b/>
          <w:spacing w:val="-4"/>
          <w:sz w:val="26"/>
        </w:rPr>
        <w:t xml:space="preserve"> phúc</w:t>
      </w:r>
    </w:p>
    <w:p w:rsidR="00657F3B" w:rsidRDefault="00657F3B">
      <w:pPr>
        <w:spacing w:before="1"/>
        <w:rPr>
          <w:b/>
          <w:sz w:val="11"/>
        </w:rPr>
      </w:pPr>
    </w:p>
    <w:p w:rsidR="00657F3B" w:rsidRDefault="00657F3B">
      <w:pPr>
        <w:spacing w:before="18"/>
        <w:rPr>
          <w:b/>
          <w:sz w:val="26"/>
        </w:rPr>
      </w:pPr>
    </w:p>
    <w:p w:rsidR="00657F3B" w:rsidRDefault="00403110">
      <w:pPr>
        <w:pStyle w:val="Title"/>
      </w:pPr>
      <w:r>
        <w:t>PHIẾU</w:t>
      </w:r>
      <w:r>
        <w:rPr>
          <w:spacing w:val="-7"/>
        </w:rPr>
        <w:t xml:space="preserve"> </w:t>
      </w:r>
      <w:r>
        <w:t>ĐĂNG</w:t>
      </w:r>
      <w:r>
        <w:rPr>
          <w:spacing w:val="-4"/>
        </w:rPr>
        <w:t xml:space="preserve"> </w:t>
      </w:r>
      <w:r>
        <w:t>KÝ</w:t>
      </w:r>
      <w:r>
        <w:rPr>
          <w:spacing w:val="-4"/>
        </w:rPr>
        <w:t xml:space="preserve"> </w:t>
      </w:r>
      <w:r>
        <w:t>THAM</w:t>
      </w:r>
      <w:r>
        <w:rPr>
          <w:spacing w:val="-5"/>
        </w:rPr>
        <w:t xml:space="preserve"> </w:t>
      </w:r>
      <w:r>
        <w:t>GIA</w:t>
      </w:r>
      <w:r>
        <w:rPr>
          <w:spacing w:val="-4"/>
        </w:rPr>
        <w:t xml:space="preserve"> </w:t>
      </w:r>
      <w:r>
        <w:t>ĐẤU</w:t>
      </w:r>
      <w:r>
        <w:rPr>
          <w:spacing w:val="-4"/>
        </w:rPr>
        <w:t xml:space="preserve"> </w:t>
      </w:r>
      <w:r>
        <w:rPr>
          <w:spacing w:val="-5"/>
        </w:rPr>
        <w:t>GIÁ</w:t>
      </w:r>
    </w:p>
    <w:p w:rsidR="00657F3B" w:rsidRDefault="00657F3B">
      <w:pPr>
        <w:spacing w:before="8"/>
        <w:rPr>
          <w:b/>
          <w:sz w:val="28"/>
        </w:rPr>
      </w:pPr>
    </w:p>
    <w:p w:rsidR="00657F3B" w:rsidRPr="00403110" w:rsidRDefault="00403110">
      <w:pPr>
        <w:ind w:left="2" w:right="425"/>
        <w:jc w:val="center"/>
        <w:rPr>
          <w:sz w:val="26"/>
          <w:lang w:val="vi-VN"/>
        </w:rPr>
      </w:pPr>
      <w:r>
        <w:rPr>
          <w:sz w:val="26"/>
        </w:rPr>
        <w:t>Kính</w:t>
      </w:r>
      <w:r>
        <w:rPr>
          <w:spacing w:val="-5"/>
          <w:sz w:val="26"/>
        </w:rPr>
        <w:t xml:space="preserve"> </w:t>
      </w:r>
      <w:r>
        <w:rPr>
          <w:sz w:val="26"/>
        </w:rPr>
        <w:t>gửi:</w:t>
      </w:r>
      <w:r>
        <w:rPr>
          <w:spacing w:val="-4"/>
          <w:sz w:val="26"/>
        </w:rPr>
        <w:t xml:space="preserve"> </w:t>
      </w:r>
      <w:r>
        <w:rPr>
          <w:sz w:val="26"/>
        </w:rPr>
        <w:t>Công</w:t>
      </w:r>
      <w:r>
        <w:rPr>
          <w:spacing w:val="-4"/>
          <w:sz w:val="26"/>
        </w:rPr>
        <w:t xml:space="preserve"> </w:t>
      </w:r>
      <w:r>
        <w:rPr>
          <w:sz w:val="26"/>
        </w:rPr>
        <w:t>ty</w:t>
      </w:r>
      <w:r>
        <w:rPr>
          <w:spacing w:val="-9"/>
          <w:sz w:val="26"/>
        </w:rPr>
        <w:t xml:space="preserve"> </w:t>
      </w:r>
      <w:r>
        <w:rPr>
          <w:sz w:val="26"/>
        </w:rPr>
        <w:t>Đấu</w:t>
      </w:r>
      <w:r>
        <w:rPr>
          <w:spacing w:val="-3"/>
          <w:sz w:val="26"/>
        </w:rPr>
        <w:t xml:space="preserve"> </w:t>
      </w:r>
      <w:r>
        <w:rPr>
          <w:sz w:val="26"/>
        </w:rPr>
        <w:t>giá</w:t>
      </w:r>
      <w:r>
        <w:rPr>
          <w:spacing w:val="-4"/>
          <w:sz w:val="26"/>
        </w:rPr>
        <w:t xml:space="preserve"> </w:t>
      </w:r>
      <w:r>
        <w:rPr>
          <w:sz w:val="26"/>
        </w:rPr>
        <w:t>Hợp</w:t>
      </w:r>
      <w:r>
        <w:rPr>
          <w:spacing w:val="-4"/>
          <w:sz w:val="26"/>
        </w:rPr>
        <w:t xml:space="preserve"> </w:t>
      </w:r>
      <w:r>
        <w:rPr>
          <w:sz w:val="26"/>
        </w:rPr>
        <w:t>danh</w:t>
      </w:r>
      <w:r>
        <w:rPr>
          <w:spacing w:val="-4"/>
          <w:sz w:val="26"/>
        </w:rPr>
        <w:t xml:space="preserve"> </w:t>
      </w:r>
      <w:r>
        <w:rPr>
          <w:sz w:val="26"/>
          <w:lang w:val="vi-VN"/>
        </w:rPr>
        <w:t>Hòa Thuận</w:t>
      </w:r>
    </w:p>
    <w:p w:rsidR="00657F3B" w:rsidRDefault="00403110">
      <w:pPr>
        <w:pStyle w:val="ListParagraph"/>
        <w:numPr>
          <w:ilvl w:val="0"/>
          <w:numId w:val="1"/>
        </w:numPr>
        <w:tabs>
          <w:tab w:val="left" w:pos="356"/>
        </w:tabs>
        <w:spacing w:before="217"/>
        <w:ind w:hanging="213"/>
        <w:rPr>
          <w:b/>
          <w:sz w:val="24"/>
        </w:rPr>
      </w:pPr>
      <w:r>
        <w:rPr>
          <w:b/>
          <w:sz w:val="24"/>
        </w:rPr>
        <w:t>Thông</w:t>
      </w:r>
      <w:r>
        <w:rPr>
          <w:b/>
          <w:spacing w:val="-2"/>
          <w:sz w:val="24"/>
        </w:rPr>
        <w:t xml:space="preserve"> </w:t>
      </w:r>
      <w:r>
        <w:rPr>
          <w:b/>
          <w:sz w:val="24"/>
        </w:rPr>
        <w:t>tin</w:t>
      </w:r>
      <w:r>
        <w:rPr>
          <w:b/>
          <w:spacing w:val="-3"/>
          <w:sz w:val="24"/>
        </w:rPr>
        <w:t xml:space="preserve"> </w:t>
      </w:r>
      <w:r>
        <w:rPr>
          <w:b/>
          <w:sz w:val="24"/>
        </w:rPr>
        <w:t>người</w:t>
      </w:r>
      <w:r>
        <w:rPr>
          <w:b/>
          <w:spacing w:val="-2"/>
          <w:sz w:val="24"/>
        </w:rPr>
        <w:t xml:space="preserve"> </w:t>
      </w:r>
      <w:r>
        <w:rPr>
          <w:b/>
          <w:sz w:val="24"/>
        </w:rPr>
        <w:t>tham</w:t>
      </w:r>
      <w:r>
        <w:rPr>
          <w:b/>
          <w:spacing w:val="-5"/>
          <w:sz w:val="24"/>
        </w:rPr>
        <w:t xml:space="preserve"> </w:t>
      </w:r>
      <w:r>
        <w:rPr>
          <w:b/>
          <w:sz w:val="24"/>
        </w:rPr>
        <w:t>gia</w:t>
      </w:r>
      <w:r>
        <w:rPr>
          <w:b/>
          <w:spacing w:val="-1"/>
          <w:sz w:val="24"/>
        </w:rPr>
        <w:t xml:space="preserve"> </w:t>
      </w:r>
      <w:r>
        <w:rPr>
          <w:b/>
          <w:sz w:val="24"/>
        </w:rPr>
        <w:t>đấu</w:t>
      </w:r>
      <w:r>
        <w:rPr>
          <w:b/>
          <w:spacing w:val="-1"/>
          <w:sz w:val="24"/>
        </w:rPr>
        <w:t xml:space="preserve"> </w:t>
      </w:r>
      <w:r>
        <w:rPr>
          <w:b/>
          <w:spacing w:val="-5"/>
          <w:sz w:val="24"/>
        </w:rPr>
        <w:t>giá</w:t>
      </w:r>
    </w:p>
    <w:p w:rsidR="00657F3B" w:rsidRDefault="00657F3B">
      <w:pPr>
        <w:spacing w:before="4" w:after="1"/>
        <w:rPr>
          <w:b/>
          <w:sz w:val="7"/>
        </w:rPr>
      </w:pPr>
    </w:p>
    <w:tbl>
      <w:tblPr>
        <w:tblW w:w="9736" w:type="dxa"/>
        <w:tblInd w:w="4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58"/>
        <w:gridCol w:w="4678"/>
      </w:tblGrid>
      <w:tr w:rsidR="00657F3B" w:rsidTr="00DB05A3">
        <w:trPr>
          <w:trHeight w:val="313"/>
        </w:trPr>
        <w:tc>
          <w:tcPr>
            <w:tcW w:w="9736" w:type="dxa"/>
            <w:gridSpan w:val="2"/>
          </w:tcPr>
          <w:p w:rsidR="00657F3B" w:rsidRDefault="00403110" w:rsidP="00DB05A3">
            <w:pPr>
              <w:pStyle w:val="TableParagraph"/>
              <w:spacing w:before="37" w:line="257" w:lineRule="exact"/>
              <w:rPr>
                <w:b/>
                <w:sz w:val="24"/>
              </w:rPr>
            </w:pPr>
            <w:r>
              <w:rPr>
                <w:b/>
                <w:sz w:val="24"/>
              </w:rPr>
              <w:t>Khách</w:t>
            </w:r>
            <w:r>
              <w:rPr>
                <w:b/>
                <w:spacing w:val="-1"/>
                <w:sz w:val="24"/>
              </w:rPr>
              <w:t xml:space="preserve"> </w:t>
            </w:r>
            <w:r>
              <w:rPr>
                <w:b/>
                <w:sz w:val="24"/>
              </w:rPr>
              <w:t>hàng</w:t>
            </w:r>
            <w:r>
              <w:rPr>
                <w:b/>
                <w:spacing w:val="-2"/>
                <w:sz w:val="24"/>
              </w:rPr>
              <w:t xml:space="preserve"> </w:t>
            </w:r>
            <w:r>
              <w:rPr>
                <w:b/>
                <w:sz w:val="24"/>
              </w:rPr>
              <w:t>cá</w:t>
            </w:r>
            <w:r>
              <w:rPr>
                <w:b/>
                <w:spacing w:val="-1"/>
                <w:sz w:val="24"/>
              </w:rPr>
              <w:t xml:space="preserve"> </w:t>
            </w:r>
            <w:r w:rsidR="00DB05A3">
              <w:rPr>
                <w:b/>
                <w:spacing w:val="-4"/>
                <w:sz w:val="24"/>
              </w:rPr>
              <w:t>nhân</w:t>
            </w:r>
          </w:p>
        </w:tc>
      </w:tr>
      <w:tr w:rsidR="00657F3B" w:rsidTr="00DB05A3">
        <w:trPr>
          <w:trHeight w:val="633"/>
        </w:trPr>
        <w:tc>
          <w:tcPr>
            <w:tcW w:w="9736" w:type="dxa"/>
            <w:gridSpan w:val="2"/>
          </w:tcPr>
          <w:p w:rsidR="00657F3B" w:rsidRDefault="00DB05A3" w:rsidP="00DB05A3">
            <w:pPr>
              <w:pStyle w:val="TableParagraph"/>
              <w:spacing w:before="120"/>
              <w:ind w:left="108"/>
              <w:rPr>
                <w:sz w:val="24"/>
              </w:rPr>
            </w:pPr>
            <w:r>
              <w:rPr>
                <w:spacing w:val="-4"/>
                <w:sz w:val="24"/>
                <w:lang w:val="vi-VN"/>
              </w:rPr>
              <w:t>1. Họ và tên người tham gia đấu giá</w:t>
            </w:r>
            <w:r w:rsidR="00403110">
              <w:rPr>
                <w:spacing w:val="-4"/>
                <w:sz w:val="24"/>
              </w:rPr>
              <w:t>:</w:t>
            </w:r>
          </w:p>
        </w:tc>
      </w:tr>
      <w:tr w:rsidR="00657F3B" w:rsidTr="00DB05A3">
        <w:trPr>
          <w:trHeight w:val="453"/>
        </w:trPr>
        <w:tc>
          <w:tcPr>
            <w:tcW w:w="9736" w:type="dxa"/>
            <w:gridSpan w:val="2"/>
          </w:tcPr>
          <w:p w:rsidR="00657F3B" w:rsidRDefault="00DB05A3" w:rsidP="00DB05A3">
            <w:pPr>
              <w:pStyle w:val="TableParagraph"/>
              <w:spacing w:before="102"/>
              <w:rPr>
                <w:spacing w:val="-4"/>
                <w:sz w:val="24"/>
              </w:rPr>
            </w:pPr>
            <w:r>
              <w:rPr>
                <w:sz w:val="24"/>
                <w:lang w:val="vi-VN"/>
              </w:rPr>
              <w:t xml:space="preserve">2. </w:t>
            </w:r>
            <w:r w:rsidR="00403110">
              <w:rPr>
                <w:sz w:val="24"/>
              </w:rPr>
              <w:t>Địa</w:t>
            </w:r>
            <w:r w:rsidR="00403110">
              <w:rPr>
                <w:spacing w:val="-3"/>
                <w:sz w:val="24"/>
              </w:rPr>
              <w:t xml:space="preserve"> </w:t>
            </w:r>
            <w:r w:rsidR="00403110">
              <w:rPr>
                <w:spacing w:val="-4"/>
                <w:sz w:val="24"/>
              </w:rPr>
              <w:t>chỉ:</w:t>
            </w:r>
          </w:p>
          <w:p w:rsidR="00DB05A3" w:rsidRDefault="00DB05A3" w:rsidP="00DB05A3">
            <w:pPr>
              <w:pStyle w:val="TableParagraph"/>
              <w:spacing w:before="102"/>
              <w:rPr>
                <w:sz w:val="24"/>
              </w:rPr>
            </w:pPr>
          </w:p>
        </w:tc>
      </w:tr>
      <w:tr w:rsidR="00657F3B" w:rsidTr="00DB05A3">
        <w:trPr>
          <w:trHeight w:val="633"/>
        </w:trPr>
        <w:tc>
          <w:tcPr>
            <w:tcW w:w="9736" w:type="dxa"/>
            <w:gridSpan w:val="2"/>
          </w:tcPr>
          <w:p w:rsidR="00D873F2" w:rsidRDefault="00403110" w:rsidP="00D873F2">
            <w:pPr>
              <w:pStyle w:val="TableParagraph"/>
              <w:tabs>
                <w:tab w:val="left" w:pos="5088"/>
              </w:tabs>
              <w:spacing w:before="120"/>
              <w:ind w:left="0"/>
              <w:rPr>
                <w:sz w:val="24"/>
              </w:rPr>
            </w:pPr>
            <w:r>
              <w:rPr>
                <w:spacing w:val="-2"/>
                <w:sz w:val="24"/>
              </w:rPr>
              <w:t>3.</w:t>
            </w:r>
            <w:r w:rsidR="00DB05A3">
              <w:rPr>
                <w:spacing w:val="-2"/>
                <w:sz w:val="24"/>
                <w:lang w:val="vi-VN"/>
              </w:rPr>
              <w:t xml:space="preserve"> Số </w:t>
            </w:r>
            <w:r>
              <w:rPr>
                <w:spacing w:val="-2"/>
                <w:sz w:val="24"/>
              </w:rPr>
              <w:t>CCCD:</w:t>
            </w:r>
            <w:r>
              <w:rPr>
                <w:sz w:val="24"/>
              </w:rPr>
              <w:tab/>
              <w:t>Ngày</w:t>
            </w:r>
            <w:r>
              <w:rPr>
                <w:spacing w:val="-15"/>
                <w:sz w:val="24"/>
              </w:rPr>
              <w:t xml:space="preserve"> </w:t>
            </w:r>
            <w:r>
              <w:rPr>
                <w:sz w:val="24"/>
              </w:rPr>
              <w:t xml:space="preserve">cấp: </w:t>
            </w:r>
          </w:p>
          <w:p w:rsidR="00657F3B" w:rsidRPr="00DB05A3" w:rsidRDefault="00403110" w:rsidP="00D873F2">
            <w:pPr>
              <w:pStyle w:val="TableParagraph"/>
              <w:tabs>
                <w:tab w:val="left" w:pos="5088"/>
              </w:tabs>
              <w:spacing w:before="120"/>
              <w:ind w:left="0"/>
              <w:rPr>
                <w:sz w:val="24"/>
                <w:lang w:val="vi-VN"/>
              </w:rPr>
            </w:pPr>
            <w:r>
              <w:rPr>
                <w:sz w:val="24"/>
              </w:rPr>
              <w:t>Nơi cấp:</w:t>
            </w:r>
            <w:r w:rsidR="00DB05A3">
              <w:rPr>
                <w:sz w:val="24"/>
                <w:lang w:val="vi-VN"/>
              </w:rPr>
              <w:t xml:space="preserve"> Cục cảnh sát QLHC về TTXH</w:t>
            </w:r>
          </w:p>
        </w:tc>
      </w:tr>
      <w:tr w:rsidR="00657F3B" w:rsidTr="00DB05A3">
        <w:trPr>
          <w:trHeight w:val="453"/>
        </w:trPr>
        <w:tc>
          <w:tcPr>
            <w:tcW w:w="5058" w:type="dxa"/>
          </w:tcPr>
          <w:p w:rsidR="00657F3B" w:rsidRDefault="00403110">
            <w:pPr>
              <w:pStyle w:val="TableParagraph"/>
              <w:spacing w:before="102"/>
              <w:rPr>
                <w:sz w:val="24"/>
              </w:rPr>
            </w:pPr>
            <w:r>
              <w:rPr>
                <w:sz w:val="24"/>
              </w:rPr>
              <w:t>4.</w:t>
            </w:r>
            <w:r w:rsidR="00DB05A3">
              <w:rPr>
                <w:sz w:val="24"/>
                <w:lang w:val="vi-VN"/>
              </w:rPr>
              <w:t xml:space="preserve"> </w:t>
            </w:r>
            <w:r>
              <w:rPr>
                <w:sz w:val="24"/>
              </w:rPr>
              <w:t>Điện</w:t>
            </w:r>
            <w:r>
              <w:rPr>
                <w:spacing w:val="-1"/>
                <w:sz w:val="24"/>
              </w:rPr>
              <w:t xml:space="preserve"> </w:t>
            </w:r>
            <w:r>
              <w:rPr>
                <w:spacing w:val="-2"/>
                <w:sz w:val="24"/>
              </w:rPr>
              <w:t>thoại:</w:t>
            </w:r>
          </w:p>
        </w:tc>
        <w:tc>
          <w:tcPr>
            <w:tcW w:w="4678" w:type="dxa"/>
          </w:tcPr>
          <w:p w:rsidR="00657F3B" w:rsidRDefault="00403110">
            <w:pPr>
              <w:pStyle w:val="TableParagraph"/>
              <w:spacing w:before="102"/>
              <w:ind w:left="105"/>
              <w:rPr>
                <w:sz w:val="24"/>
              </w:rPr>
            </w:pPr>
            <w:r>
              <w:rPr>
                <w:spacing w:val="-2"/>
                <w:sz w:val="24"/>
              </w:rPr>
              <w:t>Email:</w:t>
            </w:r>
          </w:p>
        </w:tc>
      </w:tr>
      <w:tr w:rsidR="00657F3B" w:rsidTr="00DB05A3">
        <w:trPr>
          <w:trHeight w:val="947"/>
        </w:trPr>
        <w:tc>
          <w:tcPr>
            <w:tcW w:w="5058" w:type="dxa"/>
          </w:tcPr>
          <w:p w:rsidR="00657F3B" w:rsidRDefault="00403110" w:rsidP="00D873F2">
            <w:pPr>
              <w:pStyle w:val="TableParagraph"/>
              <w:spacing w:before="120"/>
              <w:ind w:left="0"/>
              <w:rPr>
                <w:sz w:val="24"/>
              </w:rPr>
            </w:pPr>
            <w:r>
              <w:rPr>
                <w:sz w:val="24"/>
              </w:rPr>
              <w:t>5.</w:t>
            </w:r>
            <w:r w:rsidR="00DB05A3">
              <w:rPr>
                <w:sz w:val="24"/>
                <w:lang w:val="vi-VN"/>
              </w:rPr>
              <w:t xml:space="preserve"> </w:t>
            </w:r>
            <w:r>
              <w:rPr>
                <w:sz w:val="24"/>
              </w:rPr>
              <w:t>Số</w:t>
            </w:r>
            <w:r>
              <w:rPr>
                <w:spacing w:val="-1"/>
                <w:sz w:val="24"/>
              </w:rPr>
              <w:t xml:space="preserve"> </w:t>
            </w:r>
            <w:r>
              <w:rPr>
                <w:sz w:val="24"/>
              </w:rPr>
              <w:t>tài</w:t>
            </w:r>
            <w:r>
              <w:rPr>
                <w:spacing w:val="-1"/>
                <w:sz w:val="24"/>
              </w:rPr>
              <w:t xml:space="preserve"> </w:t>
            </w:r>
            <w:r>
              <w:rPr>
                <w:spacing w:val="-2"/>
                <w:sz w:val="24"/>
              </w:rPr>
              <w:t>khoản:</w:t>
            </w:r>
          </w:p>
          <w:p w:rsidR="00657F3B" w:rsidRDefault="00403110" w:rsidP="00D873F2">
            <w:pPr>
              <w:pStyle w:val="TableParagraph"/>
              <w:spacing w:before="120"/>
              <w:ind w:left="0"/>
              <w:rPr>
                <w:sz w:val="24"/>
              </w:rPr>
            </w:pPr>
            <w:r>
              <w:rPr>
                <w:sz w:val="24"/>
              </w:rPr>
              <w:t>Tên</w:t>
            </w:r>
            <w:r>
              <w:rPr>
                <w:spacing w:val="-3"/>
                <w:sz w:val="24"/>
              </w:rPr>
              <w:t xml:space="preserve"> </w:t>
            </w:r>
            <w:r>
              <w:rPr>
                <w:sz w:val="24"/>
              </w:rPr>
              <w:t>chủ</w:t>
            </w:r>
            <w:r>
              <w:rPr>
                <w:spacing w:val="-1"/>
                <w:sz w:val="24"/>
              </w:rPr>
              <w:t xml:space="preserve"> </w:t>
            </w:r>
            <w:r>
              <w:rPr>
                <w:sz w:val="24"/>
              </w:rPr>
              <w:t>tài</w:t>
            </w:r>
            <w:r>
              <w:rPr>
                <w:spacing w:val="-1"/>
                <w:sz w:val="24"/>
              </w:rPr>
              <w:t xml:space="preserve"> </w:t>
            </w:r>
            <w:r>
              <w:rPr>
                <w:spacing w:val="-2"/>
                <w:sz w:val="24"/>
              </w:rPr>
              <w:t>khoản:</w:t>
            </w:r>
          </w:p>
        </w:tc>
        <w:tc>
          <w:tcPr>
            <w:tcW w:w="4678" w:type="dxa"/>
          </w:tcPr>
          <w:p w:rsidR="00657F3B" w:rsidRDefault="00403110" w:rsidP="00D873F2">
            <w:pPr>
              <w:pStyle w:val="TableParagraph"/>
              <w:spacing w:before="120"/>
              <w:ind w:left="0"/>
              <w:rPr>
                <w:spacing w:val="-2"/>
                <w:sz w:val="24"/>
              </w:rPr>
            </w:pPr>
            <w:r>
              <w:rPr>
                <w:sz w:val="24"/>
              </w:rPr>
              <w:t>Ngân</w:t>
            </w:r>
            <w:r>
              <w:rPr>
                <w:spacing w:val="-4"/>
                <w:sz w:val="24"/>
              </w:rPr>
              <w:t xml:space="preserve"> </w:t>
            </w:r>
            <w:r>
              <w:rPr>
                <w:spacing w:val="-2"/>
                <w:sz w:val="24"/>
              </w:rPr>
              <w:t>hàng:</w:t>
            </w:r>
          </w:p>
          <w:p w:rsidR="00D873F2" w:rsidRPr="00D873F2" w:rsidRDefault="00D873F2">
            <w:pPr>
              <w:pStyle w:val="TableParagraph"/>
              <w:ind w:left="105"/>
              <w:rPr>
                <w:spacing w:val="-2"/>
                <w:sz w:val="16"/>
              </w:rPr>
            </w:pPr>
          </w:p>
          <w:p w:rsidR="00D873F2" w:rsidRPr="00D873F2" w:rsidRDefault="00D873F2" w:rsidP="00D873F2">
            <w:pPr>
              <w:pStyle w:val="TableParagraph"/>
              <w:ind w:left="0"/>
              <w:rPr>
                <w:sz w:val="24"/>
                <w:lang w:val="vi-VN"/>
              </w:rPr>
            </w:pPr>
            <w:r>
              <w:rPr>
                <w:spacing w:val="-2"/>
                <w:sz w:val="24"/>
                <w:lang w:val="vi-VN"/>
              </w:rPr>
              <w:t>Chi nhánh:</w:t>
            </w:r>
          </w:p>
        </w:tc>
      </w:tr>
      <w:tr w:rsidR="00657F3B" w:rsidTr="00DB05A3">
        <w:trPr>
          <w:trHeight w:val="456"/>
        </w:trPr>
        <w:tc>
          <w:tcPr>
            <w:tcW w:w="9736" w:type="dxa"/>
            <w:gridSpan w:val="2"/>
          </w:tcPr>
          <w:p w:rsidR="00657F3B" w:rsidRDefault="00DB05A3" w:rsidP="00DB05A3">
            <w:pPr>
              <w:pStyle w:val="TableParagraph"/>
              <w:tabs>
                <w:tab w:val="left" w:pos="5098"/>
              </w:tabs>
              <w:spacing w:before="102"/>
              <w:rPr>
                <w:sz w:val="24"/>
              </w:rPr>
            </w:pPr>
            <w:r>
              <w:rPr>
                <w:sz w:val="25"/>
                <w:lang w:val="vi-VN"/>
              </w:rPr>
              <w:t>6</w:t>
            </w:r>
            <w:r>
              <w:rPr>
                <w:sz w:val="25"/>
              </w:rPr>
              <w:t>.</w:t>
            </w:r>
            <w:r>
              <w:rPr>
                <w:sz w:val="25"/>
                <w:lang w:val="vi-VN"/>
              </w:rPr>
              <w:t xml:space="preserve"> </w:t>
            </w:r>
            <w:r>
              <w:rPr>
                <w:sz w:val="25"/>
              </w:rPr>
              <w:t>Người</w:t>
            </w:r>
            <w:r>
              <w:rPr>
                <w:spacing w:val="-6"/>
                <w:sz w:val="25"/>
              </w:rPr>
              <w:t xml:space="preserve"> </w:t>
            </w:r>
            <w:r>
              <w:rPr>
                <w:sz w:val="25"/>
              </w:rPr>
              <w:t>được</w:t>
            </w:r>
            <w:r>
              <w:rPr>
                <w:spacing w:val="-6"/>
                <w:sz w:val="25"/>
              </w:rPr>
              <w:t xml:space="preserve"> </w:t>
            </w:r>
            <w:r>
              <w:rPr>
                <w:sz w:val="25"/>
              </w:rPr>
              <w:t>ủy</w:t>
            </w:r>
            <w:r>
              <w:rPr>
                <w:spacing w:val="-7"/>
                <w:sz w:val="25"/>
              </w:rPr>
              <w:t xml:space="preserve"> </w:t>
            </w:r>
            <w:r>
              <w:rPr>
                <w:sz w:val="25"/>
              </w:rPr>
              <w:t>quyền</w:t>
            </w:r>
            <w:r>
              <w:rPr>
                <w:spacing w:val="-4"/>
                <w:sz w:val="25"/>
              </w:rPr>
              <w:t xml:space="preserve"> </w:t>
            </w:r>
            <w:r>
              <w:rPr>
                <w:sz w:val="25"/>
              </w:rPr>
              <w:t>(nếu</w:t>
            </w:r>
            <w:r>
              <w:rPr>
                <w:spacing w:val="-6"/>
                <w:sz w:val="25"/>
              </w:rPr>
              <w:t xml:space="preserve"> </w:t>
            </w:r>
            <w:r>
              <w:rPr>
                <w:spacing w:val="-4"/>
                <w:sz w:val="25"/>
              </w:rPr>
              <w:t>có):</w:t>
            </w:r>
            <w:r>
              <w:rPr>
                <w:sz w:val="25"/>
              </w:rPr>
              <w:t xml:space="preserve">                               </w:t>
            </w:r>
            <w:r>
              <w:rPr>
                <w:sz w:val="25"/>
                <w:lang w:val="vi-VN"/>
              </w:rPr>
              <w:t xml:space="preserve">             </w:t>
            </w:r>
          </w:p>
        </w:tc>
      </w:tr>
    </w:tbl>
    <w:p w:rsidR="00657F3B" w:rsidRDefault="00403110">
      <w:pPr>
        <w:pStyle w:val="ListParagraph"/>
        <w:numPr>
          <w:ilvl w:val="0"/>
          <w:numId w:val="1"/>
        </w:numPr>
        <w:tabs>
          <w:tab w:val="left" w:pos="449"/>
        </w:tabs>
        <w:spacing w:before="150"/>
        <w:ind w:left="449" w:hanging="306"/>
        <w:rPr>
          <w:b/>
          <w:sz w:val="24"/>
        </w:rPr>
      </w:pPr>
      <w:r>
        <w:rPr>
          <w:b/>
          <w:sz w:val="24"/>
        </w:rPr>
        <w:t>Thông</w:t>
      </w:r>
      <w:r>
        <w:rPr>
          <w:b/>
          <w:spacing w:val="-2"/>
          <w:sz w:val="24"/>
        </w:rPr>
        <w:t xml:space="preserve"> </w:t>
      </w:r>
      <w:r>
        <w:rPr>
          <w:b/>
          <w:sz w:val="24"/>
        </w:rPr>
        <w:t>tin</w:t>
      </w:r>
      <w:r>
        <w:rPr>
          <w:b/>
          <w:spacing w:val="-1"/>
          <w:sz w:val="24"/>
        </w:rPr>
        <w:t xml:space="preserve"> </w:t>
      </w:r>
      <w:r>
        <w:rPr>
          <w:b/>
          <w:sz w:val="24"/>
        </w:rPr>
        <w:t>tài</w:t>
      </w:r>
      <w:r>
        <w:rPr>
          <w:b/>
          <w:spacing w:val="-1"/>
          <w:sz w:val="24"/>
        </w:rPr>
        <w:t xml:space="preserve"> </w:t>
      </w:r>
      <w:r>
        <w:rPr>
          <w:b/>
          <w:sz w:val="24"/>
        </w:rPr>
        <w:t>sản</w:t>
      </w:r>
      <w:r>
        <w:rPr>
          <w:b/>
          <w:spacing w:val="-1"/>
          <w:sz w:val="24"/>
        </w:rPr>
        <w:t xml:space="preserve"> </w:t>
      </w:r>
      <w:r>
        <w:rPr>
          <w:b/>
          <w:sz w:val="24"/>
        </w:rPr>
        <w:t>đấu</w:t>
      </w:r>
      <w:r>
        <w:rPr>
          <w:b/>
          <w:spacing w:val="-2"/>
          <w:sz w:val="24"/>
        </w:rPr>
        <w:t xml:space="preserve"> </w:t>
      </w:r>
      <w:r>
        <w:rPr>
          <w:b/>
          <w:sz w:val="24"/>
        </w:rPr>
        <w:t>giá,</w:t>
      </w:r>
      <w:r>
        <w:rPr>
          <w:b/>
          <w:spacing w:val="-1"/>
          <w:sz w:val="24"/>
        </w:rPr>
        <w:t xml:space="preserve"> </w:t>
      </w:r>
      <w:r>
        <w:rPr>
          <w:b/>
          <w:sz w:val="24"/>
        </w:rPr>
        <w:t>người</w:t>
      </w:r>
      <w:r>
        <w:rPr>
          <w:b/>
          <w:spacing w:val="-1"/>
          <w:sz w:val="24"/>
        </w:rPr>
        <w:t xml:space="preserve"> </w:t>
      </w:r>
      <w:r>
        <w:rPr>
          <w:b/>
          <w:sz w:val="24"/>
        </w:rPr>
        <w:t>có</w:t>
      </w:r>
      <w:r>
        <w:rPr>
          <w:b/>
          <w:spacing w:val="-1"/>
          <w:sz w:val="24"/>
        </w:rPr>
        <w:t xml:space="preserve"> </w:t>
      </w:r>
      <w:r>
        <w:rPr>
          <w:b/>
          <w:sz w:val="24"/>
        </w:rPr>
        <w:t>tài</w:t>
      </w:r>
      <w:r>
        <w:rPr>
          <w:b/>
          <w:spacing w:val="-1"/>
          <w:sz w:val="24"/>
        </w:rPr>
        <w:t xml:space="preserve"> </w:t>
      </w:r>
      <w:r>
        <w:rPr>
          <w:b/>
          <w:spacing w:val="-4"/>
          <w:sz w:val="24"/>
        </w:rPr>
        <w:t>sản:</w:t>
      </w:r>
    </w:p>
    <w:p w:rsidR="00657F3B" w:rsidRPr="00537AFB" w:rsidRDefault="00403110" w:rsidP="00CB655E">
      <w:pPr>
        <w:spacing w:before="40"/>
        <w:ind w:left="142"/>
        <w:jc w:val="both"/>
        <w:rPr>
          <w:b/>
          <w:spacing w:val="24"/>
          <w:sz w:val="24"/>
          <w:lang w:val="vi-VN"/>
        </w:rPr>
      </w:pPr>
      <w:r>
        <w:rPr>
          <w:b/>
          <w:sz w:val="24"/>
        </w:rPr>
        <w:t>Người</w:t>
      </w:r>
      <w:r>
        <w:rPr>
          <w:b/>
          <w:spacing w:val="14"/>
          <w:sz w:val="24"/>
        </w:rPr>
        <w:t xml:space="preserve"> </w:t>
      </w:r>
      <w:r>
        <w:rPr>
          <w:b/>
          <w:sz w:val="24"/>
        </w:rPr>
        <w:t>có</w:t>
      </w:r>
      <w:r>
        <w:rPr>
          <w:b/>
          <w:spacing w:val="17"/>
          <w:sz w:val="24"/>
        </w:rPr>
        <w:t xml:space="preserve"> </w:t>
      </w:r>
      <w:r>
        <w:rPr>
          <w:b/>
          <w:sz w:val="24"/>
        </w:rPr>
        <w:t>tài</w:t>
      </w:r>
      <w:r>
        <w:rPr>
          <w:b/>
          <w:spacing w:val="14"/>
          <w:sz w:val="24"/>
        </w:rPr>
        <w:t xml:space="preserve"> </w:t>
      </w:r>
      <w:r>
        <w:rPr>
          <w:b/>
          <w:sz w:val="24"/>
        </w:rPr>
        <w:t>sản</w:t>
      </w:r>
      <w:r>
        <w:rPr>
          <w:b/>
          <w:spacing w:val="15"/>
          <w:sz w:val="24"/>
        </w:rPr>
        <w:t xml:space="preserve"> </w:t>
      </w:r>
      <w:r>
        <w:rPr>
          <w:b/>
          <w:sz w:val="24"/>
        </w:rPr>
        <w:t>đấu</w:t>
      </w:r>
      <w:r>
        <w:rPr>
          <w:b/>
          <w:spacing w:val="14"/>
          <w:sz w:val="24"/>
        </w:rPr>
        <w:t xml:space="preserve"> </w:t>
      </w:r>
      <w:r>
        <w:rPr>
          <w:b/>
          <w:sz w:val="24"/>
        </w:rPr>
        <w:t>giá:</w:t>
      </w:r>
      <w:r>
        <w:rPr>
          <w:b/>
          <w:spacing w:val="24"/>
          <w:sz w:val="24"/>
        </w:rPr>
        <w:t xml:space="preserve"> </w:t>
      </w:r>
      <w:r w:rsidR="00801F6C">
        <w:rPr>
          <w:b/>
          <w:spacing w:val="24"/>
          <w:sz w:val="24"/>
          <w:lang w:val="vi-VN"/>
        </w:rPr>
        <w:t>Văn phòng Thành ủy Đà Nẵng</w:t>
      </w:r>
    </w:p>
    <w:p w:rsidR="00657F3B" w:rsidRPr="00537AFB" w:rsidRDefault="00657F3B">
      <w:pPr>
        <w:spacing w:before="2" w:after="1"/>
        <w:rPr>
          <w:b/>
          <w:sz w:val="7"/>
          <w:lang w:val="vi-VN"/>
        </w:rPr>
      </w:pPr>
    </w:p>
    <w:tbl>
      <w:tblPr>
        <w:tblW w:w="9623" w:type="dxa"/>
        <w:tblInd w:w="15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4237"/>
        <w:gridCol w:w="1275"/>
        <w:gridCol w:w="1276"/>
        <w:gridCol w:w="1418"/>
        <w:gridCol w:w="1417"/>
      </w:tblGrid>
      <w:tr w:rsidR="00CB655E" w:rsidTr="00CB655E">
        <w:trPr>
          <w:trHeight w:val="817"/>
        </w:trPr>
        <w:tc>
          <w:tcPr>
            <w:tcW w:w="4237" w:type="dxa"/>
          </w:tcPr>
          <w:p w:rsidR="00CB655E" w:rsidRDefault="00CB655E" w:rsidP="00CB655E">
            <w:pPr>
              <w:pStyle w:val="TableParagraph"/>
              <w:ind w:left="7"/>
              <w:jc w:val="center"/>
              <w:rPr>
                <w:b/>
                <w:sz w:val="24"/>
                <w:lang w:val="vi-VN"/>
              </w:rPr>
            </w:pPr>
            <w:r>
              <w:rPr>
                <w:b/>
                <w:sz w:val="24"/>
                <w:lang w:val="vi-VN"/>
              </w:rPr>
              <w:t xml:space="preserve"> </w:t>
            </w:r>
          </w:p>
          <w:p w:rsidR="00CB655E" w:rsidRDefault="00CB655E" w:rsidP="00CB655E">
            <w:pPr>
              <w:pStyle w:val="TableParagraph"/>
              <w:ind w:left="7"/>
              <w:jc w:val="center"/>
              <w:rPr>
                <w:b/>
                <w:sz w:val="24"/>
              </w:rPr>
            </w:pPr>
            <w:r>
              <w:rPr>
                <w:b/>
                <w:sz w:val="24"/>
              </w:rPr>
              <w:t>Tên</w:t>
            </w:r>
            <w:r>
              <w:rPr>
                <w:b/>
                <w:spacing w:val="-1"/>
                <w:sz w:val="24"/>
              </w:rPr>
              <w:t xml:space="preserve"> </w:t>
            </w:r>
            <w:r>
              <w:rPr>
                <w:b/>
                <w:sz w:val="24"/>
              </w:rPr>
              <w:t xml:space="preserve">tài </w:t>
            </w:r>
            <w:r>
              <w:rPr>
                <w:b/>
                <w:spacing w:val="-5"/>
                <w:sz w:val="24"/>
              </w:rPr>
              <w:t>sản</w:t>
            </w:r>
          </w:p>
        </w:tc>
        <w:tc>
          <w:tcPr>
            <w:tcW w:w="1275" w:type="dxa"/>
            <w:shd w:val="clear" w:color="auto" w:fill="auto"/>
          </w:tcPr>
          <w:p w:rsidR="00CB655E" w:rsidRPr="009236CD" w:rsidRDefault="00CB655E" w:rsidP="00CB655E">
            <w:pPr>
              <w:jc w:val="center"/>
              <w:rPr>
                <w:rFonts w:eastAsia="MS Mincho" w:cs="Courier New"/>
                <w:b/>
                <w:bCs/>
                <w:sz w:val="24"/>
                <w:lang w:val="vi-VN"/>
              </w:rPr>
            </w:pPr>
            <w:r w:rsidRPr="009236CD">
              <w:rPr>
                <w:rFonts w:eastAsia="MS Mincho" w:cs="Courier New"/>
                <w:b/>
                <w:bCs/>
                <w:sz w:val="24"/>
                <w:lang w:val="vi-VN"/>
              </w:rPr>
              <w:t>Giá khởi điểm</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276" w:type="dxa"/>
            <w:shd w:val="clear" w:color="auto" w:fill="auto"/>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Tiền đặt trước</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c>
          <w:tcPr>
            <w:tcW w:w="1418" w:type="dxa"/>
          </w:tcPr>
          <w:p w:rsidR="00CB655E" w:rsidRPr="009236CD" w:rsidRDefault="00CB655E" w:rsidP="00CB655E">
            <w:pPr>
              <w:jc w:val="center"/>
              <w:rPr>
                <w:rFonts w:eastAsia="MS Mincho" w:cs="Courier New"/>
                <w:b/>
                <w:bCs/>
                <w:sz w:val="24"/>
                <w:lang w:val="vi-VN"/>
              </w:rPr>
            </w:pPr>
            <w:r>
              <w:rPr>
                <w:rFonts w:eastAsia="MS Mincho" w:cs="Courier New"/>
                <w:b/>
                <w:bCs/>
                <w:sz w:val="24"/>
                <w:lang w:val="vi-VN"/>
              </w:rPr>
              <w:t>Bước giá</w:t>
            </w:r>
          </w:p>
          <w:p w:rsidR="00CB655E" w:rsidRDefault="00CB655E" w:rsidP="00CB655E">
            <w:pPr>
              <w:jc w:val="center"/>
              <w:rPr>
                <w:rFonts w:eastAsia="MS Mincho" w:cs="Courier New"/>
                <w:b/>
                <w:bCs/>
                <w:sz w:val="24"/>
                <w:lang w:val="vi-VN"/>
              </w:rPr>
            </w:pPr>
            <w:r w:rsidRPr="009236CD">
              <w:rPr>
                <w:rFonts w:eastAsia="MS Mincho" w:cs="Courier New"/>
                <w:bCs/>
                <w:sz w:val="24"/>
                <w:lang w:val="vi-VN"/>
              </w:rPr>
              <w:t>(đồng)</w:t>
            </w:r>
          </w:p>
        </w:tc>
        <w:tc>
          <w:tcPr>
            <w:tcW w:w="1417" w:type="dxa"/>
          </w:tcPr>
          <w:p w:rsidR="00CB655E" w:rsidRDefault="00CB655E" w:rsidP="00CB655E">
            <w:pPr>
              <w:jc w:val="center"/>
              <w:rPr>
                <w:rFonts w:eastAsia="MS Mincho" w:cs="Courier New"/>
                <w:b/>
                <w:bCs/>
                <w:sz w:val="24"/>
                <w:lang w:val="vi-VN"/>
              </w:rPr>
            </w:pPr>
            <w:r>
              <w:rPr>
                <w:rFonts w:eastAsia="MS Mincho" w:cs="Courier New"/>
                <w:b/>
                <w:bCs/>
                <w:sz w:val="24"/>
                <w:lang w:val="vi-VN"/>
              </w:rPr>
              <w:t xml:space="preserve">Tiền mua </w:t>
            </w:r>
          </w:p>
          <w:p w:rsidR="00CB655E" w:rsidRDefault="00CB655E" w:rsidP="00CB655E">
            <w:pPr>
              <w:jc w:val="center"/>
              <w:rPr>
                <w:rFonts w:eastAsia="MS Mincho" w:cs="Courier New"/>
                <w:b/>
                <w:bCs/>
                <w:sz w:val="24"/>
                <w:lang w:val="vi-VN"/>
              </w:rPr>
            </w:pPr>
            <w:r>
              <w:rPr>
                <w:rFonts w:eastAsia="MS Mincho" w:cs="Courier New"/>
                <w:b/>
                <w:bCs/>
                <w:sz w:val="24"/>
                <w:lang w:val="vi-VN"/>
              </w:rPr>
              <w:t>hồ sơ</w:t>
            </w:r>
          </w:p>
          <w:p w:rsidR="00CB655E" w:rsidRPr="009236CD" w:rsidRDefault="00CB655E" w:rsidP="00CB655E">
            <w:pPr>
              <w:jc w:val="center"/>
              <w:rPr>
                <w:rFonts w:eastAsia="MS Mincho" w:cs="Courier New"/>
                <w:bCs/>
                <w:sz w:val="24"/>
                <w:lang w:val="vi-VN"/>
              </w:rPr>
            </w:pPr>
            <w:r w:rsidRPr="009236CD">
              <w:rPr>
                <w:rFonts w:eastAsia="MS Mincho" w:cs="Courier New"/>
                <w:bCs/>
                <w:sz w:val="24"/>
                <w:lang w:val="vi-VN"/>
              </w:rPr>
              <w:t>(đồng)</w:t>
            </w:r>
          </w:p>
        </w:tc>
      </w:tr>
      <w:tr w:rsidR="00763637" w:rsidTr="00870BBA">
        <w:trPr>
          <w:trHeight w:val="814"/>
        </w:trPr>
        <w:tc>
          <w:tcPr>
            <w:tcW w:w="4237" w:type="dxa"/>
          </w:tcPr>
          <w:p w:rsidR="00763637" w:rsidRPr="00801F6C" w:rsidRDefault="00763637" w:rsidP="00763637">
            <w:pPr>
              <w:pStyle w:val="TableParagraph"/>
              <w:jc w:val="both"/>
              <w:rPr>
                <w:sz w:val="24"/>
                <w:lang w:val="vi-VN"/>
              </w:rPr>
            </w:pPr>
            <w:r w:rsidRPr="00763637">
              <w:rPr>
                <w:sz w:val="24"/>
              </w:rPr>
              <w:t>Xe ô tô Mercedes Benz E300, biển kiểm soát 43A-005.77, màu sơn: đen, 05 chỗ ngồi, năm sản xuất: 2009, năm sử dụng: 2009; số khung: RLMHF5EX69V000073, số máy: 27295231252059</w:t>
            </w:r>
          </w:p>
        </w:tc>
        <w:tc>
          <w:tcPr>
            <w:tcW w:w="1275" w:type="dxa"/>
            <w:shd w:val="clear" w:color="auto" w:fill="auto"/>
          </w:tcPr>
          <w:p w:rsidR="00763637" w:rsidRDefault="00763637" w:rsidP="00763637">
            <w:pPr>
              <w:jc w:val="center"/>
              <w:rPr>
                <w:rFonts w:eastAsia="MS Mincho" w:cs="Courier New"/>
                <w:bCs/>
                <w:lang w:val="vi-VN"/>
              </w:rPr>
            </w:pPr>
          </w:p>
          <w:p w:rsidR="00763637" w:rsidRPr="00763637" w:rsidRDefault="00763637" w:rsidP="00763637">
            <w:pPr>
              <w:jc w:val="center"/>
              <w:rPr>
                <w:rFonts w:eastAsia="MS Mincho" w:cs="Courier New"/>
                <w:bCs/>
                <w:sz w:val="4"/>
                <w:lang w:val="vi-VN"/>
              </w:rPr>
            </w:pPr>
          </w:p>
          <w:p w:rsidR="00763637" w:rsidRDefault="00763637" w:rsidP="00763637">
            <w:pPr>
              <w:jc w:val="center"/>
              <w:rPr>
                <w:rFonts w:eastAsia="MS Mincho" w:cs="Courier New"/>
                <w:bCs/>
                <w:lang w:val="vi-VN"/>
              </w:rPr>
            </w:pPr>
          </w:p>
          <w:p w:rsidR="00763637" w:rsidRPr="009236CD" w:rsidRDefault="00763637" w:rsidP="00763637">
            <w:pPr>
              <w:jc w:val="center"/>
              <w:rPr>
                <w:rFonts w:eastAsia="MS Mincho" w:cs="Courier New"/>
                <w:bCs/>
                <w:lang w:val="vi-VN"/>
              </w:rPr>
            </w:pPr>
            <w:r w:rsidRPr="009236CD">
              <w:rPr>
                <w:rFonts w:eastAsia="MS Mincho" w:cs="Courier New"/>
                <w:bCs/>
                <w:lang w:val="vi-VN"/>
              </w:rPr>
              <w:t>200.000.000</w:t>
            </w:r>
          </w:p>
        </w:tc>
        <w:tc>
          <w:tcPr>
            <w:tcW w:w="1276" w:type="dxa"/>
            <w:tcBorders>
              <w:top w:val="nil"/>
              <w:left w:val="single" w:sz="8" w:space="0" w:color="auto"/>
              <w:bottom w:val="single" w:sz="8" w:space="0" w:color="auto"/>
              <w:right w:val="single" w:sz="8" w:space="0" w:color="auto"/>
            </w:tcBorders>
            <w:shd w:val="clear" w:color="auto" w:fill="auto"/>
            <w:vAlign w:val="center"/>
          </w:tcPr>
          <w:p w:rsidR="00763637" w:rsidRPr="002E308D" w:rsidRDefault="00763637" w:rsidP="00763637">
            <w:pPr>
              <w:jc w:val="center"/>
              <w:rPr>
                <w:color w:val="000000"/>
                <w:lang w:val="vi-VN"/>
              </w:rPr>
            </w:pPr>
            <w:r w:rsidRPr="002E308D">
              <w:rPr>
                <w:color w:val="000000"/>
                <w:lang w:val="vi-VN"/>
              </w:rPr>
              <w:t>40.000.000</w:t>
            </w:r>
          </w:p>
        </w:tc>
        <w:tc>
          <w:tcPr>
            <w:tcW w:w="1418" w:type="dxa"/>
            <w:tcBorders>
              <w:top w:val="nil"/>
              <w:left w:val="single" w:sz="8" w:space="0" w:color="auto"/>
              <w:bottom w:val="single" w:sz="8" w:space="0" w:color="auto"/>
              <w:right w:val="single" w:sz="8" w:space="0" w:color="auto"/>
            </w:tcBorders>
            <w:shd w:val="clear" w:color="auto" w:fill="auto"/>
            <w:vAlign w:val="center"/>
          </w:tcPr>
          <w:p w:rsidR="00763637" w:rsidRPr="002E308D" w:rsidRDefault="00763637" w:rsidP="00763637">
            <w:pPr>
              <w:jc w:val="center"/>
              <w:rPr>
                <w:color w:val="000000"/>
                <w:lang w:val="vi-VN"/>
              </w:rPr>
            </w:pPr>
            <w:r w:rsidRPr="002E308D">
              <w:rPr>
                <w:color w:val="000000"/>
                <w:lang w:val="vi-VN"/>
              </w:rPr>
              <w:t>10.000.000</w:t>
            </w:r>
          </w:p>
        </w:tc>
        <w:tc>
          <w:tcPr>
            <w:tcW w:w="1417" w:type="dxa"/>
            <w:tcBorders>
              <w:top w:val="nil"/>
              <w:left w:val="single" w:sz="8" w:space="0" w:color="auto"/>
              <w:bottom w:val="single" w:sz="8" w:space="0" w:color="auto"/>
              <w:right w:val="single" w:sz="8" w:space="0" w:color="auto"/>
            </w:tcBorders>
          </w:tcPr>
          <w:p w:rsidR="00763637" w:rsidRDefault="00763637" w:rsidP="00763637">
            <w:pPr>
              <w:jc w:val="center"/>
              <w:rPr>
                <w:color w:val="000000"/>
                <w:lang w:val="vi-VN"/>
              </w:rPr>
            </w:pPr>
          </w:p>
          <w:p w:rsidR="00763637" w:rsidRPr="00763637" w:rsidRDefault="00763637" w:rsidP="00763637">
            <w:pPr>
              <w:jc w:val="center"/>
              <w:rPr>
                <w:color w:val="000000"/>
                <w:sz w:val="28"/>
                <w:lang w:val="vi-VN"/>
              </w:rPr>
            </w:pPr>
          </w:p>
          <w:p w:rsidR="00763637" w:rsidRPr="002E308D" w:rsidRDefault="00763637" w:rsidP="00763637">
            <w:pPr>
              <w:jc w:val="center"/>
              <w:rPr>
                <w:color w:val="000000"/>
                <w:lang w:val="vi-VN"/>
              </w:rPr>
            </w:pPr>
            <w:r w:rsidRPr="002E308D">
              <w:rPr>
                <w:color w:val="000000"/>
                <w:lang w:val="vi-VN"/>
              </w:rPr>
              <w:t>100.000</w:t>
            </w:r>
          </w:p>
        </w:tc>
      </w:tr>
    </w:tbl>
    <w:p w:rsidR="00657F3B" w:rsidRDefault="00403110" w:rsidP="00CB655E">
      <w:pPr>
        <w:pStyle w:val="ListParagraph"/>
        <w:numPr>
          <w:ilvl w:val="0"/>
          <w:numId w:val="1"/>
        </w:numPr>
        <w:tabs>
          <w:tab w:val="left" w:pos="543"/>
        </w:tabs>
        <w:spacing w:before="120"/>
        <w:ind w:left="545" w:hanging="403"/>
        <w:rPr>
          <w:b/>
          <w:sz w:val="24"/>
        </w:rPr>
      </w:pPr>
      <w:r>
        <w:rPr>
          <w:b/>
          <w:sz w:val="24"/>
        </w:rPr>
        <w:t>Người</w:t>
      </w:r>
      <w:r>
        <w:rPr>
          <w:b/>
          <w:spacing w:val="-1"/>
          <w:sz w:val="24"/>
        </w:rPr>
        <w:t xml:space="preserve"> </w:t>
      </w:r>
      <w:r>
        <w:rPr>
          <w:b/>
          <w:sz w:val="24"/>
        </w:rPr>
        <w:t>tham</w:t>
      </w:r>
      <w:r>
        <w:rPr>
          <w:b/>
          <w:spacing w:val="-4"/>
          <w:sz w:val="24"/>
        </w:rPr>
        <w:t xml:space="preserve"> </w:t>
      </w:r>
      <w:r>
        <w:rPr>
          <w:b/>
          <w:sz w:val="24"/>
        </w:rPr>
        <w:t>gia đấu giá cam</w:t>
      </w:r>
      <w:r>
        <w:rPr>
          <w:b/>
          <w:spacing w:val="-4"/>
          <w:sz w:val="24"/>
        </w:rPr>
        <w:t xml:space="preserve"> kết:</w:t>
      </w:r>
    </w:p>
    <w:p w:rsidR="00CB655E" w:rsidRPr="00CB655E" w:rsidRDefault="00CB655E" w:rsidP="00CB655E">
      <w:pPr>
        <w:spacing w:before="41"/>
        <w:ind w:firstLine="543"/>
        <w:rPr>
          <w:i/>
          <w:iCs/>
          <w:sz w:val="24"/>
          <w:szCs w:val="24"/>
        </w:rPr>
      </w:pPr>
      <w:r w:rsidRPr="00CB655E">
        <w:rPr>
          <w:i/>
          <w:iCs/>
          <w:sz w:val="24"/>
          <w:szCs w:val="24"/>
        </w:rPr>
        <w:t>Đã tìm hiểu kỹ các thông tin về tính pháp lý, nguồn gốc tài sản, Đã đọc kỹ Quy chế và thực hiện đúng các quy định tại Quy chế cuộc đấu giá. Không có bất kỳ khiế</w:t>
      </w:r>
      <w:bookmarkStart w:id="0" w:name="_GoBack"/>
      <w:bookmarkEnd w:id="0"/>
      <w:r w:rsidRPr="00CB655E">
        <w:rPr>
          <w:i/>
          <w:iCs/>
          <w:sz w:val="24"/>
          <w:szCs w:val="24"/>
        </w:rPr>
        <w:t>u nại, khiếu kiện nào về sau liên quan đến thủ tục, trình tự đấu giá, tài sản và tính pháp lý của hồ sơ tài sản đấu giá, không nhận lại tiền mua hồ sơ trong bất cứ trường hợp nào, kể cả việc tạm dừng cuộc đấu giá.</w:t>
      </w:r>
    </w:p>
    <w:p w:rsidR="00657F3B" w:rsidRDefault="00CB655E" w:rsidP="00CB655E">
      <w:pPr>
        <w:spacing w:before="41"/>
        <w:ind w:firstLine="543"/>
        <w:rPr>
          <w:i/>
          <w:sz w:val="24"/>
        </w:rPr>
      </w:pPr>
      <w:r w:rsidRPr="00CB655E">
        <w:rPr>
          <w:i/>
          <w:iCs/>
          <w:sz w:val="24"/>
          <w:szCs w:val="24"/>
        </w:rPr>
        <w:t>Tôi cam kết chịu hoàn toàn trách nhiệm trước pháp luật nếu có hành vi sai trái và vi phạm các điều cấm của Luật Đấu giá tài sản số 01/2016/QH14 ngày 17/11/2016, được sửa đổi, bổ sung một số điều của Luật Đấu giá tài sản số 37/2024/QH15 ngày 27/6/2024 và các Luật khác có liên quan.</w:t>
      </w:r>
    </w:p>
    <w:p w:rsidR="00657F3B" w:rsidRPr="00CB655E" w:rsidRDefault="00403110" w:rsidP="00CB655E">
      <w:pPr>
        <w:tabs>
          <w:tab w:val="left" w:pos="4892"/>
          <w:tab w:val="left" w:pos="6026"/>
        </w:tabs>
        <w:spacing w:before="120"/>
        <w:ind w:left="3805"/>
        <w:jc w:val="center"/>
        <w:rPr>
          <w:i/>
          <w:sz w:val="25"/>
          <w:lang w:val="vi-VN"/>
        </w:rPr>
      </w:pPr>
      <w:r>
        <w:rPr>
          <w:i/>
          <w:spacing w:val="-4"/>
          <w:sz w:val="25"/>
        </w:rPr>
        <w:t>Ngày</w:t>
      </w:r>
      <w:r>
        <w:rPr>
          <w:i/>
          <w:sz w:val="25"/>
        </w:rPr>
        <w:tab/>
      </w:r>
      <w:r>
        <w:rPr>
          <w:i/>
          <w:spacing w:val="-4"/>
          <w:sz w:val="25"/>
        </w:rPr>
        <w:t>tháng</w:t>
      </w:r>
      <w:r>
        <w:rPr>
          <w:i/>
          <w:sz w:val="25"/>
        </w:rPr>
        <w:tab/>
        <w:t>năm</w:t>
      </w:r>
      <w:r>
        <w:rPr>
          <w:i/>
          <w:spacing w:val="-5"/>
          <w:sz w:val="25"/>
        </w:rPr>
        <w:t xml:space="preserve"> </w:t>
      </w:r>
      <w:r>
        <w:rPr>
          <w:i/>
          <w:spacing w:val="-4"/>
          <w:sz w:val="25"/>
        </w:rPr>
        <w:t>202</w:t>
      </w:r>
      <w:r w:rsidR="00CB655E">
        <w:rPr>
          <w:i/>
          <w:spacing w:val="-4"/>
          <w:sz w:val="25"/>
          <w:lang w:val="vi-VN"/>
        </w:rPr>
        <w:t>6</w:t>
      </w:r>
    </w:p>
    <w:p w:rsidR="00657F3B" w:rsidRDefault="00403110">
      <w:pPr>
        <w:spacing w:before="28"/>
        <w:ind w:left="4232" w:right="425"/>
        <w:jc w:val="center"/>
        <w:rPr>
          <w:sz w:val="25"/>
        </w:rPr>
      </w:pPr>
      <w:r>
        <w:rPr>
          <w:sz w:val="25"/>
        </w:rPr>
        <w:t>Người</w:t>
      </w:r>
      <w:r>
        <w:rPr>
          <w:spacing w:val="-6"/>
          <w:sz w:val="25"/>
        </w:rPr>
        <w:t xml:space="preserve"> </w:t>
      </w:r>
      <w:r>
        <w:rPr>
          <w:sz w:val="25"/>
        </w:rPr>
        <w:t>tham</w:t>
      </w:r>
      <w:r>
        <w:rPr>
          <w:spacing w:val="-7"/>
          <w:sz w:val="25"/>
        </w:rPr>
        <w:t xml:space="preserve"> </w:t>
      </w:r>
      <w:r>
        <w:rPr>
          <w:sz w:val="25"/>
        </w:rPr>
        <w:t>gia</w:t>
      </w:r>
      <w:r>
        <w:rPr>
          <w:spacing w:val="-3"/>
          <w:sz w:val="25"/>
        </w:rPr>
        <w:t xml:space="preserve"> </w:t>
      </w:r>
      <w:r>
        <w:rPr>
          <w:sz w:val="25"/>
        </w:rPr>
        <w:t>đấu</w:t>
      </w:r>
      <w:r>
        <w:rPr>
          <w:spacing w:val="-6"/>
          <w:sz w:val="25"/>
        </w:rPr>
        <w:t xml:space="preserve"> </w:t>
      </w:r>
      <w:r>
        <w:rPr>
          <w:spacing w:val="-5"/>
          <w:sz w:val="25"/>
        </w:rPr>
        <w:t>giá</w:t>
      </w:r>
    </w:p>
    <w:p w:rsidR="00657F3B" w:rsidRDefault="00403110">
      <w:pPr>
        <w:spacing w:before="29"/>
        <w:ind w:left="3805"/>
        <w:jc w:val="center"/>
        <w:rPr>
          <w:i/>
          <w:sz w:val="25"/>
        </w:rPr>
      </w:pPr>
      <w:r>
        <w:rPr>
          <w:i/>
          <w:sz w:val="25"/>
        </w:rPr>
        <w:t>(Ký,</w:t>
      </w:r>
      <w:r>
        <w:rPr>
          <w:i/>
          <w:spacing w:val="-4"/>
          <w:sz w:val="25"/>
        </w:rPr>
        <w:t xml:space="preserve"> </w:t>
      </w:r>
      <w:r>
        <w:rPr>
          <w:i/>
          <w:sz w:val="25"/>
        </w:rPr>
        <w:t>ghi</w:t>
      </w:r>
      <w:r>
        <w:rPr>
          <w:i/>
          <w:spacing w:val="-4"/>
          <w:sz w:val="25"/>
        </w:rPr>
        <w:t xml:space="preserve"> </w:t>
      </w:r>
      <w:r>
        <w:rPr>
          <w:i/>
          <w:sz w:val="25"/>
        </w:rPr>
        <w:t>rõ</w:t>
      </w:r>
      <w:r>
        <w:rPr>
          <w:i/>
          <w:spacing w:val="-5"/>
          <w:sz w:val="25"/>
        </w:rPr>
        <w:t xml:space="preserve"> </w:t>
      </w:r>
      <w:r>
        <w:rPr>
          <w:i/>
          <w:sz w:val="25"/>
        </w:rPr>
        <w:t>họ</w:t>
      </w:r>
      <w:r>
        <w:rPr>
          <w:i/>
          <w:spacing w:val="-5"/>
          <w:sz w:val="25"/>
        </w:rPr>
        <w:t xml:space="preserve"> </w:t>
      </w:r>
      <w:r>
        <w:rPr>
          <w:i/>
          <w:sz w:val="25"/>
        </w:rPr>
        <w:t>tên/</w:t>
      </w:r>
      <w:r>
        <w:rPr>
          <w:i/>
          <w:spacing w:val="-5"/>
          <w:sz w:val="25"/>
        </w:rPr>
        <w:t xml:space="preserve"> </w:t>
      </w:r>
      <w:r>
        <w:rPr>
          <w:i/>
          <w:sz w:val="25"/>
        </w:rPr>
        <w:t>đóng</w:t>
      </w:r>
      <w:r>
        <w:rPr>
          <w:i/>
          <w:spacing w:val="-2"/>
          <w:sz w:val="25"/>
        </w:rPr>
        <w:t xml:space="preserve"> </w:t>
      </w:r>
      <w:r>
        <w:rPr>
          <w:i/>
          <w:spacing w:val="-4"/>
          <w:sz w:val="25"/>
        </w:rPr>
        <w:t>dấu)</w:t>
      </w:r>
    </w:p>
    <w:sectPr w:rsidR="00657F3B">
      <w:type w:val="continuous"/>
      <w:pgSz w:w="11910" w:h="16850"/>
      <w:pgMar w:top="1060" w:right="566" w:bottom="280" w:left="1559"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A3"/>
    <w:family w:val="roman"/>
    <w:pitch w:val="variable"/>
    <w:sig w:usb0="E0002EFF" w:usb1="C000785B" w:usb2="00000009" w:usb3="00000000" w:csb0="000001FF" w:csb1="00000000"/>
  </w:font>
  <w:font w:name="Calibri">
    <w:panose1 w:val="020F0502020204030204"/>
    <w:charset w:val="A3"/>
    <w:family w:val="swiss"/>
    <w:pitch w:val="variable"/>
    <w:sig w:usb0="E0002AFF" w:usb1="C000247B" w:usb2="00000009" w:usb3="00000000" w:csb0="000001FF" w:csb1="00000000"/>
  </w:font>
  <w:font w:name="MS Mincho">
    <w:altName w:val="Yu Gothic UI"/>
    <w:panose1 w:val="02020609040205080304"/>
    <w:charset w:val="80"/>
    <w:family w:val="roman"/>
    <w:pitch w:val="fixed"/>
    <w:sig w:usb0="00000001" w:usb1="08070000" w:usb2="00000010" w:usb3="00000000" w:csb0="00020000" w:csb1="00000000"/>
  </w:font>
  <w:font w:name="Courier New">
    <w:panose1 w:val="02070309020205020404"/>
    <w:charset w:val="A3"/>
    <w:family w:val="modern"/>
    <w:pitch w:val="fixed"/>
    <w:sig w:usb0="E0002EFF" w:usb1="C0007843" w:usb2="00000009" w:usb3="00000000" w:csb0="000001FF" w:csb1="00000000"/>
  </w:font>
  <w:font w:name="Cambria">
    <w:panose1 w:val="02040503050406030204"/>
    <w:charset w:val="A3"/>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C96B74"/>
    <w:multiLevelType w:val="hybridMultilevel"/>
    <w:tmpl w:val="31F61FA8"/>
    <w:lvl w:ilvl="0" w:tplc="F30A5F22">
      <w:start w:val="1"/>
      <w:numFmt w:val="upperRoman"/>
      <w:lvlText w:val="%1."/>
      <w:lvlJc w:val="left"/>
      <w:pPr>
        <w:ind w:left="356" w:hanging="214"/>
      </w:pPr>
      <w:rPr>
        <w:rFonts w:ascii="Times New Roman" w:eastAsia="Times New Roman" w:hAnsi="Times New Roman" w:cs="Times New Roman" w:hint="default"/>
        <w:b/>
        <w:bCs/>
        <w:i w:val="0"/>
        <w:iCs w:val="0"/>
        <w:spacing w:val="0"/>
        <w:w w:val="100"/>
        <w:sz w:val="24"/>
        <w:szCs w:val="24"/>
        <w:lang w:val="vi" w:eastAsia="en-US" w:bidi="ar-SA"/>
      </w:rPr>
    </w:lvl>
    <w:lvl w:ilvl="1" w:tplc="FDAA1BDA">
      <w:numFmt w:val="bullet"/>
      <w:lvlText w:val="•"/>
      <w:lvlJc w:val="left"/>
      <w:pPr>
        <w:ind w:left="1302" w:hanging="214"/>
      </w:pPr>
      <w:rPr>
        <w:rFonts w:hint="default"/>
        <w:lang w:val="vi" w:eastAsia="en-US" w:bidi="ar-SA"/>
      </w:rPr>
    </w:lvl>
    <w:lvl w:ilvl="2" w:tplc="EA7C4CF4">
      <w:numFmt w:val="bullet"/>
      <w:lvlText w:val="•"/>
      <w:lvlJc w:val="left"/>
      <w:pPr>
        <w:ind w:left="2244" w:hanging="214"/>
      </w:pPr>
      <w:rPr>
        <w:rFonts w:hint="default"/>
        <w:lang w:val="vi" w:eastAsia="en-US" w:bidi="ar-SA"/>
      </w:rPr>
    </w:lvl>
    <w:lvl w:ilvl="3" w:tplc="8AFEA3DE">
      <w:numFmt w:val="bullet"/>
      <w:lvlText w:val="•"/>
      <w:lvlJc w:val="left"/>
      <w:pPr>
        <w:ind w:left="3186" w:hanging="214"/>
      </w:pPr>
      <w:rPr>
        <w:rFonts w:hint="default"/>
        <w:lang w:val="vi" w:eastAsia="en-US" w:bidi="ar-SA"/>
      </w:rPr>
    </w:lvl>
    <w:lvl w:ilvl="4" w:tplc="20BAF20A">
      <w:numFmt w:val="bullet"/>
      <w:lvlText w:val="•"/>
      <w:lvlJc w:val="left"/>
      <w:pPr>
        <w:ind w:left="4128" w:hanging="214"/>
      </w:pPr>
      <w:rPr>
        <w:rFonts w:hint="default"/>
        <w:lang w:val="vi" w:eastAsia="en-US" w:bidi="ar-SA"/>
      </w:rPr>
    </w:lvl>
    <w:lvl w:ilvl="5" w:tplc="255227E4">
      <w:numFmt w:val="bullet"/>
      <w:lvlText w:val="•"/>
      <w:lvlJc w:val="left"/>
      <w:pPr>
        <w:ind w:left="5070" w:hanging="214"/>
      </w:pPr>
      <w:rPr>
        <w:rFonts w:hint="default"/>
        <w:lang w:val="vi" w:eastAsia="en-US" w:bidi="ar-SA"/>
      </w:rPr>
    </w:lvl>
    <w:lvl w:ilvl="6" w:tplc="B89243A6">
      <w:numFmt w:val="bullet"/>
      <w:lvlText w:val="•"/>
      <w:lvlJc w:val="left"/>
      <w:pPr>
        <w:ind w:left="6012" w:hanging="214"/>
      </w:pPr>
      <w:rPr>
        <w:rFonts w:hint="default"/>
        <w:lang w:val="vi" w:eastAsia="en-US" w:bidi="ar-SA"/>
      </w:rPr>
    </w:lvl>
    <w:lvl w:ilvl="7" w:tplc="93BAC270">
      <w:numFmt w:val="bullet"/>
      <w:lvlText w:val="•"/>
      <w:lvlJc w:val="left"/>
      <w:pPr>
        <w:ind w:left="6954" w:hanging="214"/>
      </w:pPr>
      <w:rPr>
        <w:rFonts w:hint="default"/>
        <w:lang w:val="vi" w:eastAsia="en-US" w:bidi="ar-SA"/>
      </w:rPr>
    </w:lvl>
    <w:lvl w:ilvl="8" w:tplc="BEB47AAE">
      <w:numFmt w:val="bullet"/>
      <w:lvlText w:val="•"/>
      <w:lvlJc w:val="left"/>
      <w:pPr>
        <w:ind w:left="7897" w:hanging="214"/>
      </w:pPr>
      <w:rPr>
        <w:rFonts w:hint="default"/>
        <w:lang w:val="vi" w:eastAsia="en-US" w:bidi="ar-SA"/>
      </w:rPr>
    </w:lvl>
  </w:abstractNum>
  <w:abstractNum w:abstractNumId="1" w15:restartNumberingAfterBreak="0">
    <w:nsid w:val="30946118"/>
    <w:multiLevelType w:val="hybridMultilevel"/>
    <w:tmpl w:val="1E5E42A8"/>
    <w:lvl w:ilvl="0" w:tplc="C7742A96">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abstractNum w:abstractNumId="2" w15:restartNumberingAfterBreak="0">
    <w:nsid w:val="549D5D29"/>
    <w:multiLevelType w:val="hybridMultilevel"/>
    <w:tmpl w:val="7312EBFE"/>
    <w:lvl w:ilvl="0" w:tplc="853CBF38">
      <w:start w:val="1"/>
      <w:numFmt w:val="decimal"/>
      <w:lvlText w:val="%1."/>
      <w:lvlJc w:val="left"/>
      <w:pPr>
        <w:ind w:left="467" w:hanging="360"/>
      </w:pPr>
      <w:rPr>
        <w:rFonts w:hint="default"/>
      </w:rPr>
    </w:lvl>
    <w:lvl w:ilvl="1" w:tplc="04090019" w:tentative="1">
      <w:start w:val="1"/>
      <w:numFmt w:val="lowerLetter"/>
      <w:lvlText w:val="%2."/>
      <w:lvlJc w:val="left"/>
      <w:pPr>
        <w:ind w:left="1187" w:hanging="360"/>
      </w:pPr>
    </w:lvl>
    <w:lvl w:ilvl="2" w:tplc="0409001B" w:tentative="1">
      <w:start w:val="1"/>
      <w:numFmt w:val="lowerRoman"/>
      <w:lvlText w:val="%3."/>
      <w:lvlJc w:val="right"/>
      <w:pPr>
        <w:ind w:left="1907" w:hanging="180"/>
      </w:pPr>
    </w:lvl>
    <w:lvl w:ilvl="3" w:tplc="0409000F" w:tentative="1">
      <w:start w:val="1"/>
      <w:numFmt w:val="decimal"/>
      <w:lvlText w:val="%4."/>
      <w:lvlJc w:val="left"/>
      <w:pPr>
        <w:ind w:left="2627" w:hanging="360"/>
      </w:pPr>
    </w:lvl>
    <w:lvl w:ilvl="4" w:tplc="04090019" w:tentative="1">
      <w:start w:val="1"/>
      <w:numFmt w:val="lowerLetter"/>
      <w:lvlText w:val="%5."/>
      <w:lvlJc w:val="left"/>
      <w:pPr>
        <w:ind w:left="3347" w:hanging="360"/>
      </w:pPr>
    </w:lvl>
    <w:lvl w:ilvl="5" w:tplc="0409001B" w:tentative="1">
      <w:start w:val="1"/>
      <w:numFmt w:val="lowerRoman"/>
      <w:lvlText w:val="%6."/>
      <w:lvlJc w:val="right"/>
      <w:pPr>
        <w:ind w:left="4067" w:hanging="180"/>
      </w:pPr>
    </w:lvl>
    <w:lvl w:ilvl="6" w:tplc="0409000F" w:tentative="1">
      <w:start w:val="1"/>
      <w:numFmt w:val="decimal"/>
      <w:lvlText w:val="%7."/>
      <w:lvlJc w:val="left"/>
      <w:pPr>
        <w:ind w:left="4787" w:hanging="360"/>
      </w:pPr>
    </w:lvl>
    <w:lvl w:ilvl="7" w:tplc="04090019" w:tentative="1">
      <w:start w:val="1"/>
      <w:numFmt w:val="lowerLetter"/>
      <w:lvlText w:val="%8."/>
      <w:lvlJc w:val="left"/>
      <w:pPr>
        <w:ind w:left="5507" w:hanging="360"/>
      </w:pPr>
    </w:lvl>
    <w:lvl w:ilvl="8" w:tplc="0409001B" w:tentative="1">
      <w:start w:val="1"/>
      <w:numFmt w:val="lowerRoman"/>
      <w:lvlText w:val="%9."/>
      <w:lvlJc w:val="right"/>
      <w:pPr>
        <w:ind w:left="6227" w:hanging="180"/>
      </w:pPr>
    </w:lvl>
  </w:abstractNum>
  <w:num w:numId="1">
    <w:abstractNumId w:val="0"/>
  </w:num>
  <w:num w:numId="2">
    <w:abstractNumId w:val="1"/>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57F3B"/>
    <w:rsid w:val="00042916"/>
    <w:rsid w:val="0011317E"/>
    <w:rsid w:val="001A3710"/>
    <w:rsid w:val="00246C08"/>
    <w:rsid w:val="003224AA"/>
    <w:rsid w:val="003B7793"/>
    <w:rsid w:val="003C05EF"/>
    <w:rsid w:val="00403110"/>
    <w:rsid w:val="00537AFB"/>
    <w:rsid w:val="00552764"/>
    <w:rsid w:val="00657F3B"/>
    <w:rsid w:val="006D4FDF"/>
    <w:rsid w:val="0071442C"/>
    <w:rsid w:val="00763637"/>
    <w:rsid w:val="00801F6C"/>
    <w:rsid w:val="00942F87"/>
    <w:rsid w:val="00B36C2B"/>
    <w:rsid w:val="00B536BE"/>
    <w:rsid w:val="00B6763C"/>
    <w:rsid w:val="00C05522"/>
    <w:rsid w:val="00CB655E"/>
    <w:rsid w:val="00D03A08"/>
    <w:rsid w:val="00D6330A"/>
    <w:rsid w:val="00D873F2"/>
    <w:rsid w:val="00DA5FA4"/>
    <w:rsid w:val="00DB05A3"/>
    <w:rsid w:val="00E45E05"/>
    <w:rsid w:val="00E63542"/>
    <w:rsid w:val="00E95759"/>
    <w:rsid w:val="00EE059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E8833A2"/>
  <w15:docId w15:val="{4171F10B-6CD0-4177-B9ED-3E076A1D316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uiPriority w:val="1"/>
    <w:qFormat/>
    <w:rPr>
      <w:rFonts w:ascii="Times New Roman" w:eastAsia="Times New Roman" w:hAnsi="Times New Roman" w:cs="Times New Roman"/>
      <w:lang w:val="v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pPr>
      <w:spacing w:before="1"/>
    </w:pPr>
    <w:rPr>
      <w:i/>
      <w:iCs/>
      <w:sz w:val="24"/>
      <w:szCs w:val="24"/>
    </w:rPr>
  </w:style>
  <w:style w:type="paragraph" w:styleId="Title">
    <w:name w:val="Title"/>
    <w:basedOn w:val="Normal"/>
    <w:uiPriority w:val="1"/>
    <w:qFormat/>
    <w:pPr>
      <w:ind w:left="4" w:right="425"/>
      <w:jc w:val="center"/>
    </w:pPr>
    <w:rPr>
      <w:b/>
      <w:bCs/>
      <w:sz w:val="28"/>
      <w:szCs w:val="28"/>
    </w:rPr>
  </w:style>
  <w:style w:type="paragraph" w:styleId="ListParagraph">
    <w:name w:val="List Paragraph"/>
    <w:basedOn w:val="Normal"/>
    <w:uiPriority w:val="1"/>
    <w:qFormat/>
    <w:pPr>
      <w:ind w:left="356" w:hanging="400"/>
      <w:jc w:val="both"/>
    </w:pPr>
  </w:style>
  <w:style w:type="paragraph" w:customStyle="1" w:styleId="TableParagraph">
    <w:name w:val="Table Paragraph"/>
    <w:basedOn w:val="Normal"/>
    <w:uiPriority w:val="1"/>
    <w:qFormat/>
    <w:pPr>
      <w:ind w:left="107"/>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705179938">
      <w:bodyDiv w:val="1"/>
      <w:marLeft w:val="0"/>
      <w:marRight w:val="0"/>
      <w:marTop w:val="0"/>
      <w:marBottom w:val="0"/>
      <w:divBdr>
        <w:top w:val="none" w:sz="0" w:space="0" w:color="auto"/>
        <w:left w:val="none" w:sz="0" w:space="0" w:color="auto"/>
        <w:bottom w:val="none" w:sz="0" w:space="0" w:color="auto"/>
        <w:right w:val="none" w:sz="0" w:space="0" w:color="auto"/>
      </w:divBdr>
    </w:div>
    <w:div w:id="2135823672">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1</Pages>
  <Words>245</Words>
  <Characters>1402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1644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Phan Cúc</dc:creator>
  <cp:lastModifiedBy>Admin</cp:lastModifiedBy>
  <cp:revision>3</cp:revision>
  <dcterms:created xsi:type="dcterms:W3CDTF">2026-03-12T03:35:00Z</dcterms:created>
  <dcterms:modified xsi:type="dcterms:W3CDTF">2026-03-12T03:37:00Z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2025-02-12T00:00:00Z</vt:filetime>
  </property>
  <property fmtid="{D5CDD505-2E9C-101B-9397-08002B2CF9AE}" pid="3" name="Creator">
    <vt:lpwstr>Microsoft® Word 2016</vt:lpwstr>
  </property>
  <property fmtid="{D5CDD505-2E9C-101B-9397-08002B2CF9AE}" pid="4" name="LastSaved">
    <vt:filetime>2025-03-09T00:00:00Z</vt:filetime>
  </property>
  <property fmtid="{D5CDD505-2E9C-101B-9397-08002B2CF9AE}" pid="5" name="Producer">
    <vt:lpwstr>3-Heights(TM) PDF Security Shell 4.8.25.2 (http://www.pdf-tools.com)</vt:lpwstr>
  </property>
</Properties>
</file>