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566FF4">
        <w:rPr>
          <w:b/>
          <w:sz w:val="24"/>
          <w:lang w:val="vi-VN"/>
        </w:rPr>
        <w:t>3</w:t>
      </w:r>
      <w:r w:rsidR="00E576D3">
        <w:rPr>
          <w:b/>
          <w:sz w:val="24"/>
          <w:lang w:val="vi-VN"/>
        </w:rPr>
        <w:t xml:space="preserve"> </w:t>
      </w:r>
      <w:r w:rsidR="00566FF4">
        <w:rPr>
          <w:b/>
          <w:sz w:val="24"/>
          <w:lang w:val="vi-VN"/>
        </w:rPr>
        <w:t>–</w:t>
      </w:r>
      <w:r w:rsidR="00F73673" w:rsidRPr="00F73673">
        <w:rPr>
          <w:b/>
          <w:sz w:val="24"/>
          <w:lang w:val="vi-VN"/>
        </w:rPr>
        <w:t xml:space="preserve"> </w:t>
      </w:r>
      <w:r w:rsidR="00566FF4">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566FF4" w:rsidP="00402873">
            <w:pPr>
              <w:pStyle w:val="TableParagraph"/>
              <w:ind w:left="0"/>
              <w:jc w:val="both"/>
              <w:rPr>
                <w:sz w:val="24"/>
                <w:szCs w:val="24"/>
                <w:lang w:val="vi-VN"/>
              </w:rPr>
            </w:pPr>
            <w:r w:rsidRPr="00566FF4">
              <w:rPr>
                <w:rFonts w:eastAsia="SimSun"/>
                <w:sz w:val="24"/>
                <w:szCs w:val="24"/>
                <w:lang w:val="vi-VN"/>
              </w:rPr>
              <w:t>Máy đào bánh xích hiệu KOMATSU PC400LC-7, biển số đăng ký: 43XA-1152, năm sản xuất 2009, số động cơ: 6D125-316171, số khung: A54A86545 theo Giấy chứng nhận số 00032/2018 do Sở GTVT TP Đà Nẵng cấp ngày 09/02/2018</w:t>
            </w:r>
            <w:r>
              <w:rPr>
                <w:rFonts w:eastAsia="SimSun"/>
                <w:sz w:val="24"/>
                <w:szCs w:val="24"/>
                <w:lang w:val="vi-VN"/>
              </w:rPr>
              <w:t>.</w:t>
            </w:r>
          </w:p>
        </w:tc>
        <w:tc>
          <w:tcPr>
            <w:tcW w:w="1276" w:type="dxa"/>
          </w:tcPr>
          <w:p w:rsidR="00402873" w:rsidRDefault="00402873" w:rsidP="00C02BD7">
            <w:pPr>
              <w:pStyle w:val="TableParagraph"/>
              <w:ind w:left="0"/>
              <w:jc w:val="center"/>
              <w:rPr>
                <w:color w:val="000000"/>
                <w:lang w:val="vi-VN"/>
              </w:rPr>
            </w:pPr>
          </w:p>
          <w:p w:rsidR="00402873" w:rsidRPr="00811FD1" w:rsidRDefault="00402873" w:rsidP="00C02BD7">
            <w:pPr>
              <w:pStyle w:val="TableParagraph"/>
              <w:ind w:left="0"/>
              <w:jc w:val="center"/>
              <w:rPr>
                <w:color w:val="000000"/>
                <w:sz w:val="20"/>
                <w:lang w:val="vi-VN"/>
              </w:rPr>
            </w:pPr>
          </w:p>
          <w:p w:rsidR="00402873" w:rsidRDefault="00402873" w:rsidP="00C02BD7">
            <w:pPr>
              <w:pStyle w:val="TableParagraph"/>
              <w:ind w:left="0"/>
              <w:jc w:val="center"/>
              <w:rPr>
                <w:color w:val="000000"/>
                <w:lang w:val="vi-VN"/>
              </w:rPr>
            </w:pPr>
          </w:p>
          <w:p w:rsidR="00F83373" w:rsidRPr="00DD3E4C" w:rsidRDefault="00566FF4" w:rsidP="00C02BD7">
            <w:pPr>
              <w:pStyle w:val="TableParagraph"/>
              <w:ind w:left="0"/>
              <w:jc w:val="center"/>
              <w:rPr>
                <w:sz w:val="24"/>
                <w:szCs w:val="24"/>
              </w:rPr>
            </w:pPr>
            <w:r w:rsidRPr="00566FF4">
              <w:rPr>
                <w:color w:val="000000"/>
                <w:lang w:val="vi-VN"/>
              </w:rPr>
              <w:t>700.000.000</w:t>
            </w:r>
          </w:p>
        </w:tc>
        <w:tc>
          <w:tcPr>
            <w:tcW w:w="1276" w:type="dxa"/>
          </w:tcPr>
          <w:p w:rsidR="00402873" w:rsidRDefault="00402873" w:rsidP="00F83373">
            <w:pPr>
              <w:pStyle w:val="TableParagraph"/>
              <w:ind w:left="0"/>
              <w:jc w:val="center"/>
              <w:rPr>
                <w:sz w:val="24"/>
                <w:szCs w:val="24"/>
                <w:lang w:val="vi-VN"/>
              </w:rPr>
            </w:pPr>
          </w:p>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F83373" w:rsidRPr="0048560E" w:rsidRDefault="00566FF4" w:rsidP="00F83373">
            <w:pPr>
              <w:pStyle w:val="TableParagraph"/>
              <w:ind w:left="0"/>
              <w:jc w:val="center"/>
              <w:rPr>
                <w:sz w:val="24"/>
                <w:szCs w:val="24"/>
                <w:lang w:val="vi-VN"/>
              </w:rPr>
            </w:pPr>
            <w:r w:rsidRPr="00566FF4">
              <w:rPr>
                <w:sz w:val="24"/>
                <w:szCs w:val="24"/>
                <w:lang w:val="vi-VN"/>
              </w:rPr>
              <w:t>140.000.000</w:t>
            </w:r>
          </w:p>
        </w:tc>
        <w:tc>
          <w:tcPr>
            <w:tcW w:w="1134" w:type="dxa"/>
          </w:tcPr>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402873" w:rsidRDefault="00402873" w:rsidP="00F83373">
            <w:pPr>
              <w:pStyle w:val="TableParagraph"/>
              <w:ind w:left="0"/>
              <w:jc w:val="center"/>
              <w:rPr>
                <w:sz w:val="24"/>
                <w:szCs w:val="24"/>
                <w:lang w:val="vi-VN"/>
              </w:rPr>
            </w:pPr>
          </w:p>
          <w:p w:rsidR="00F83373" w:rsidRPr="0048560E" w:rsidRDefault="00566FF4" w:rsidP="00402873">
            <w:pPr>
              <w:pStyle w:val="TableParagraph"/>
              <w:ind w:left="0"/>
              <w:jc w:val="center"/>
              <w:rPr>
                <w:sz w:val="24"/>
                <w:szCs w:val="24"/>
                <w:lang w:val="vi-VN"/>
              </w:rPr>
            </w:pPr>
            <w:r>
              <w:rPr>
                <w:sz w:val="24"/>
                <w:szCs w:val="24"/>
                <w:lang w:val="vi-VN"/>
              </w:rPr>
              <w:t>10.0</w:t>
            </w:r>
            <w:r w:rsidR="00F83373" w:rsidRPr="00C62F45">
              <w:rPr>
                <w:sz w:val="24"/>
                <w:szCs w:val="24"/>
                <w:lang w:val="vi-VN"/>
              </w:rPr>
              <w:t>00.000</w:t>
            </w:r>
          </w:p>
        </w:tc>
        <w:tc>
          <w:tcPr>
            <w:tcW w:w="1559" w:type="dxa"/>
          </w:tcPr>
          <w:p w:rsidR="00402873" w:rsidRDefault="00402873" w:rsidP="00F83373">
            <w:pPr>
              <w:pStyle w:val="TableParagraph"/>
              <w:ind w:left="0"/>
              <w:jc w:val="center"/>
              <w:rPr>
                <w:spacing w:val="-2"/>
                <w:sz w:val="24"/>
                <w:szCs w:val="24"/>
                <w:lang w:val="vi-VN"/>
              </w:rPr>
            </w:pPr>
          </w:p>
          <w:p w:rsidR="00402873" w:rsidRDefault="00402873" w:rsidP="00F83373">
            <w:pPr>
              <w:pStyle w:val="TableParagraph"/>
              <w:ind w:left="0"/>
              <w:jc w:val="center"/>
              <w:rPr>
                <w:spacing w:val="-2"/>
                <w:sz w:val="24"/>
                <w:szCs w:val="24"/>
                <w:lang w:val="vi-VN"/>
              </w:rPr>
            </w:pPr>
          </w:p>
          <w:p w:rsidR="00402873" w:rsidRPr="00811FD1" w:rsidRDefault="00402873" w:rsidP="00F83373">
            <w:pPr>
              <w:pStyle w:val="TableParagraph"/>
              <w:ind w:left="0"/>
              <w:jc w:val="center"/>
              <w:rPr>
                <w:spacing w:val="-2"/>
                <w:sz w:val="14"/>
                <w:szCs w:val="24"/>
                <w:lang w:val="vi-VN"/>
              </w:rPr>
            </w:pPr>
          </w:p>
          <w:p w:rsidR="00F83373" w:rsidRPr="0048560E" w:rsidRDefault="00566FF4" w:rsidP="00F83373">
            <w:pPr>
              <w:pStyle w:val="TableParagraph"/>
              <w:ind w:left="0"/>
              <w:jc w:val="center"/>
              <w:rPr>
                <w:sz w:val="24"/>
                <w:szCs w:val="24"/>
                <w:lang w:val="vi-VN"/>
              </w:rPr>
            </w:pPr>
            <w:r>
              <w:rPr>
                <w:spacing w:val="-2"/>
                <w:sz w:val="24"/>
                <w:szCs w:val="24"/>
                <w:lang w:val="vi-VN"/>
              </w:rPr>
              <w:t>1</w:t>
            </w:r>
            <w:bookmarkStart w:id="0" w:name="_GoBack"/>
            <w:bookmarkEnd w:id="0"/>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2873"/>
    <w:rsid w:val="00403110"/>
    <w:rsid w:val="00450FC2"/>
    <w:rsid w:val="0048560E"/>
    <w:rsid w:val="004C06C1"/>
    <w:rsid w:val="004E0530"/>
    <w:rsid w:val="00566FF4"/>
    <w:rsid w:val="00657F3B"/>
    <w:rsid w:val="0071442C"/>
    <w:rsid w:val="00730F88"/>
    <w:rsid w:val="0074341E"/>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91A1"/>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29</cp:revision>
  <cp:lastPrinted>2025-09-11T00:43:00Z</cp:lastPrinted>
  <dcterms:created xsi:type="dcterms:W3CDTF">2025-03-09T10:16:00Z</dcterms:created>
  <dcterms:modified xsi:type="dcterms:W3CDTF">2026-03-18T08:54:00Z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