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5B844"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Pr="00E84AFA" w:rsidRDefault="00402873" w:rsidP="00C02BD7">
            <w:pPr>
              <w:pStyle w:val="TableParagraph"/>
              <w:ind w:left="0"/>
              <w:jc w:val="center"/>
              <w:rPr>
                <w:rFonts w:eastAsia="SimSun"/>
                <w:sz w:val="24"/>
                <w:szCs w:val="24"/>
                <w:lang w:val="vi-VN"/>
              </w:rPr>
            </w:pPr>
          </w:p>
          <w:p w:rsidR="00402873" w:rsidRPr="00E84AFA" w:rsidRDefault="00402873" w:rsidP="00C02BD7">
            <w:pPr>
              <w:pStyle w:val="TableParagraph"/>
              <w:ind w:left="0"/>
              <w:jc w:val="center"/>
              <w:rPr>
                <w:rFonts w:eastAsia="SimSun"/>
                <w:sz w:val="24"/>
                <w:szCs w:val="24"/>
                <w:lang w:val="vi-VN"/>
              </w:rPr>
            </w:pPr>
          </w:p>
          <w:p w:rsidR="00402873" w:rsidRPr="00E84AFA" w:rsidRDefault="00402873" w:rsidP="00C02BD7">
            <w:pPr>
              <w:pStyle w:val="TableParagraph"/>
              <w:ind w:left="0"/>
              <w:jc w:val="center"/>
              <w:rPr>
                <w:rFonts w:eastAsia="SimSun"/>
                <w:sz w:val="24"/>
                <w:szCs w:val="24"/>
                <w:lang w:val="vi-VN"/>
              </w:rPr>
            </w:pPr>
          </w:p>
          <w:p w:rsidR="00F83373" w:rsidRPr="00E84AFA" w:rsidRDefault="00A01C23" w:rsidP="006B7BE0">
            <w:pPr>
              <w:pStyle w:val="TableParagraph"/>
              <w:ind w:left="0"/>
              <w:jc w:val="center"/>
              <w:rPr>
                <w:rFonts w:eastAsia="SimSun"/>
                <w:sz w:val="24"/>
                <w:szCs w:val="24"/>
                <w:lang w:val="vi-VN"/>
              </w:rPr>
            </w:pPr>
            <w:r w:rsidRPr="00E84AFA">
              <w:rPr>
                <w:lang w:val="pt-BR"/>
              </w:rPr>
              <w:t xml:space="preserve">459.270.000 </w:t>
            </w:r>
          </w:p>
        </w:tc>
        <w:tc>
          <w:tcPr>
            <w:tcW w:w="1276" w:type="dxa"/>
          </w:tcPr>
          <w:p w:rsidR="00402873" w:rsidRPr="00E84AFA" w:rsidRDefault="00402873" w:rsidP="00F83373">
            <w:pPr>
              <w:pStyle w:val="TableParagraph"/>
              <w:ind w:left="0"/>
              <w:jc w:val="center"/>
              <w:rPr>
                <w:rFonts w:eastAsia="SimSun"/>
                <w:sz w:val="24"/>
                <w:szCs w:val="24"/>
                <w:lang w:val="vi-VN"/>
              </w:rPr>
            </w:pPr>
          </w:p>
          <w:p w:rsidR="00402873" w:rsidRPr="00E84AFA" w:rsidRDefault="00402873" w:rsidP="00F83373">
            <w:pPr>
              <w:pStyle w:val="TableParagraph"/>
              <w:ind w:left="0"/>
              <w:jc w:val="center"/>
              <w:rPr>
                <w:rFonts w:eastAsia="SimSun"/>
                <w:sz w:val="24"/>
                <w:szCs w:val="24"/>
                <w:lang w:val="vi-VN"/>
              </w:rPr>
            </w:pPr>
          </w:p>
          <w:p w:rsidR="00402873" w:rsidRPr="00E84AFA" w:rsidRDefault="00402873" w:rsidP="00F83373">
            <w:pPr>
              <w:pStyle w:val="TableParagraph"/>
              <w:ind w:left="0"/>
              <w:jc w:val="center"/>
              <w:rPr>
                <w:rFonts w:eastAsia="SimSun"/>
                <w:sz w:val="24"/>
                <w:szCs w:val="24"/>
                <w:lang w:val="vi-VN"/>
              </w:rPr>
            </w:pPr>
          </w:p>
          <w:p w:rsidR="00F83373" w:rsidRPr="00E84AFA" w:rsidRDefault="00A01C23" w:rsidP="003C4995">
            <w:pPr>
              <w:pStyle w:val="TableParagraph"/>
              <w:ind w:left="0"/>
              <w:jc w:val="center"/>
              <w:rPr>
                <w:rFonts w:eastAsia="SimSun"/>
                <w:sz w:val="24"/>
                <w:szCs w:val="24"/>
                <w:lang w:val="vi-VN"/>
              </w:rPr>
            </w:pPr>
            <w:r w:rsidRPr="00E84AFA">
              <w:rPr>
                <w:lang w:val="pt-BR"/>
              </w:rPr>
              <w:t>91.854.000</w:t>
            </w:r>
          </w:p>
        </w:tc>
        <w:tc>
          <w:tcPr>
            <w:tcW w:w="1134"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566FF4" w:rsidP="00402873">
            <w:pPr>
              <w:pStyle w:val="TableParagraph"/>
              <w:ind w:left="0"/>
              <w:jc w:val="center"/>
              <w:rPr>
                <w:rFonts w:eastAsia="SimSun"/>
                <w:sz w:val="24"/>
                <w:szCs w:val="24"/>
                <w:lang w:val="vi-VN"/>
              </w:rPr>
            </w:pPr>
            <w:r w:rsidRPr="0097634E">
              <w:rPr>
                <w:rFonts w:eastAsia="SimSun"/>
                <w:sz w:val="24"/>
                <w:szCs w:val="24"/>
                <w:lang w:val="vi-VN"/>
              </w:rPr>
              <w:t>10.0</w:t>
            </w:r>
            <w:r w:rsidR="00F83373" w:rsidRPr="0097634E">
              <w:rPr>
                <w:rFonts w:eastAsia="SimSun"/>
                <w:sz w:val="24"/>
                <w:szCs w:val="24"/>
                <w:lang w:val="vi-VN"/>
              </w:rPr>
              <w:t>00.000</w:t>
            </w:r>
          </w:p>
        </w:tc>
        <w:tc>
          <w:tcPr>
            <w:tcW w:w="1559"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566FF4" w:rsidP="00F83373">
            <w:pPr>
              <w:pStyle w:val="TableParagraph"/>
              <w:ind w:left="0"/>
              <w:jc w:val="center"/>
              <w:rPr>
                <w:rFonts w:eastAsia="SimSun"/>
                <w:sz w:val="24"/>
                <w:szCs w:val="24"/>
                <w:lang w:val="vi-VN"/>
              </w:rPr>
            </w:pPr>
            <w:r w:rsidRPr="0097634E">
              <w:rPr>
                <w:rFonts w:eastAsia="SimSun"/>
                <w:sz w:val="24"/>
                <w:szCs w:val="24"/>
                <w:lang w:val="vi-VN"/>
              </w:rPr>
              <w:t>1</w:t>
            </w:r>
            <w:r w:rsidR="00F83373" w:rsidRPr="0097634E">
              <w:rPr>
                <w:rFonts w:eastAsia="SimSun"/>
                <w:sz w:val="24"/>
                <w:szCs w:val="24"/>
                <w:lang w:val="vi-VN"/>
              </w:rPr>
              <w:t>00.000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w:t>
      </w:r>
      <w:bookmarkStart w:id="0" w:name="_GoBack"/>
      <w:bookmarkEnd w:id="0"/>
      <w:r>
        <w:t>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054B52"/>
    <w:rsid w:val="000E5955"/>
    <w:rsid w:val="003224AA"/>
    <w:rsid w:val="003B7793"/>
    <w:rsid w:val="003C05EF"/>
    <w:rsid w:val="003C4995"/>
    <w:rsid w:val="00402873"/>
    <w:rsid w:val="00403110"/>
    <w:rsid w:val="00450FC2"/>
    <w:rsid w:val="0048560E"/>
    <w:rsid w:val="004C06C1"/>
    <w:rsid w:val="004E0530"/>
    <w:rsid w:val="00566FF4"/>
    <w:rsid w:val="00657C9D"/>
    <w:rsid w:val="00657F3B"/>
    <w:rsid w:val="006B7BE0"/>
    <w:rsid w:val="0071442C"/>
    <w:rsid w:val="00730F88"/>
    <w:rsid w:val="0074341E"/>
    <w:rsid w:val="007C493E"/>
    <w:rsid w:val="00811FD1"/>
    <w:rsid w:val="008915F3"/>
    <w:rsid w:val="008B557C"/>
    <w:rsid w:val="00942F87"/>
    <w:rsid w:val="0097634E"/>
    <w:rsid w:val="009D40D0"/>
    <w:rsid w:val="00A01C23"/>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84AFA"/>
    <w:rsid w:val="00EB27D1"/>
    <w:rsid w:val="00EE0599"/>
    <w:rsid w:val="00F677C8"/>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FE042-D61F-444B-B109-1DF3D15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2026-06-14T15:00:00Z</dcterms:created>
  <dcterms:modified xsi:type="dcterms:W3CDTF">2026-06-25T14:31:00Z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